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579EA8">
      <w:pPr>
        <w:spacing w:line="360" w:lineRule="auto"/>
        <w:jc w:val="left"/>
        <w:rPr>
          <w:rFonts w:ascii="宋体" w:hAnsi="宋体"/>
          <w:b/>
          <w:bCs/>
          <w:sz w:val="30"/>
          <w:szCs w:val="30"/>
        </w:rPr>
      </w:pPr>
      <w:r>
        <w:rPr>
          <w:rFonts w:hint="eastAsia" w:ascii="宋体" w:hAnsi="宋体"/>
          <w:b/>
          <w:bCs/>
          <w:sz w:val="30"/>
          <w:szCs w:val="30"/>
        </w:rPr>
        <w:t>附件1：</w:t>
      </w:r>
    </w:p>
    <w:p w14:paraId="3226001B">
      <w:pPr>
        <w:spacing w:line="360" w:lineRule="auto"/>
        <w:jc w:val="left"/>
        <w:rPr>
          <w:rFonts w:ascii="宋体" w:hAnsi="宋体" w:cs="Arial Unicode MS"/>
          <w:sz w:val="30"/>
          <w:szCs w:val="30"/>
          <w:highlight w:val="yellow"/>
        </w:rPr>
      </w:pPr>
      <w:r>
        <w:rPr>
          <w:rFonts w:hint="eastAsia" w:ascii="宋体" w:hAnsi="宋体"/>
          <w:sz w:val="30"/>
          <w:szCs w:val="30"/>
        </w:rPr>
        <w:t>项目编号：</w:t>
      </w:r>
      <w:r>
        <w:rPr>
          <w:rFonts w:ascii="宋体" w:hAnsi="宋体" w:cs="Arial Unicode MS"/>
          <w:sz w:val="30"/>
          <w:szCs w:val="30"/>
        </w:rPr>
        <w:t>GCSXZX03</w:t>
      </w:r>
    </w:p>
    <w:p w14:paraId="079AE910">
      <w:pPr>
        <w:spacing w:line="360" w:lineRule="auto"/>
        <w:jc w:val="center"/>
        <w:rPr>
          <w:rFonts w:ascii="宋体" w:hAnsi="宋体"/>
          <w:sz w:val="30"/>
          <w:szCs w:val="30"/>
        </w:rPr>
      </w:pPr>
    </w:p>
    <w:p w14:paraId="51E3FAAF">
      <w:pPr>
        <w:rPr>
          <w:rFonts w:ascii="方正大标宋简体" w:hAnsi="方正大标宋简体" w:eastAsia="方正大标宋简体" w:cs="方正大标宋简体"/>
          <w:b/>
          <w:sz w:val="32"/>
          <w:szCs w:val="32"/>
        </w:rPr>
      </w:pPr>
    </w:p>
    <w:p w14:paraId="6787512B">
      <w:pPr>
        <w:rPr>
          <w:rFonts w:ascii="方正大标宋简体" w:hAnsi="方正大标宋简体" w:eastAsia="方正大标宋简体" w:cs="方正大标宋简体"/>
          <w:b/>
          <w:sz w:val="32"/>
          <w:szCs w:val="32"/>
        </w:rPr>
      </w:pPr>
    </w:p>
    <w:p w14:paraId="77BF1E73">
      <w:pPr>
        <w:jc w:val="center"/>
        <w:rPr>
          <w:rFonts w:ascii="宋体" w:hAnsi="宋体" w:cs="宋体"/>
          <w:bCs/>
          <w:sz w:val="32"/>
          <w:szCs w:val="32"/>
        </w:rPr>
      </w:pPr>
      <w:r>
        <w:rPr>
          <w:rFonts w:hint="eastAsia" w:ascii="宋体" w:hAnsi="宋体" w:cs="宋体"/>
          <w:bCs/>
          <w:sz w:val="32"/>
          <w:szCs w:val="32"/>
        </w:rPr>
        <w:t>成都航空职业技术大学</w:t>
      </w:r>
    </w:p>
    <w:p w14:paraId="4ED365FC">
      <w:pPr>
        <w:jc w:val="center"/>
        <w:rPr>
          <w:rFonts w:ascii="宋体" w:hAnsi="宋体" w:cs="宋体"/>
          <w:bCs/>
          <w:sz w:val="32"/>
          <w:szCs w:val="32"/>
        </w:rPr>
      </w:pPr>
      <w:r>
        <w:rPr>
          <w:rFonts w:hint="eastAsia" w:ascii="宋体" w:hAnsi="宋体" w:cs="宋体"/>
          <w:bCs/>
          <w:sz w:val="32"/>
          <w:szCs w:val="32"/>
        </w:rPr>
        <w:t>2026年人工智能导论课程智能小车采购项目</w:t>
      </w:r>
    </w:p>
    <w:p w14:paraId="5C94E946">
      <w:pPr>
        <w:rPr>
          <w:rFonts w:ascii="仿宋" w:hAnsi="仿宋" w:eastAsia="仿宋" w:cs="仿宋"/>
        </w:rPr>
      </w:pPr>
    </w:p>
    <w:p w14:paraId="1373DD0F">
      <w:pPr>
        <w:contextualSpacing/>
        <w:rPr>
          <w:rFonts w:ascii="仿宋" w:hAnsi="仿宋" w:eastAsia="仿宋" w:cs="仿宋"/>
          <w:b/>
          <w:sz w:val="72"/>
          <w:szCs w:val="72"/>
        </w:rPr>
      </w:pPr>
    </w:p>
    <w:p w14:paraId="7F005A21">
      <w:pPr>
        <w:contextualSpacing/>
        <w:rPr>
          <w:rFonts w:ascii="仿宋" w:hAnsi="仿宋" w:eastAsia="仿宋" w:cs="仿宋"/>
          <w:b/>
          <w:sz w:val="72"/>
          <w:szCs w:val="72"/>
        </w:rPr>
      </w:pPr>
    </w:p>
    <w:p w14:paraId="14343490">
      <w:pPr>
        <w:contextualSpacing/>
        <w:jc w:val="center"/>
        <w:rPr>
          <w:rFonts w:ascii="仿宋" w:hAnsi="仿宋" w:eastAsia="仿宋" w:cs="仿宋"/>
          <w:b/>
          <w:sz w:val="72"/>
          <w:szCs w:val="72"/>
        </w:rPr>
      </w:pPr>
      <w:r>
        <w:rPr>
          <w:rFonts w:hint="eastAsia" w:ascii="仿宋" w:hAnsi="仿宋" w:eastAsia="仿宋" w:cs="仿宋"/>
          <w:b/>
          <w:sz w:val="72"/>
          <w:szCs w:val="72"/>
        </w:rPr>
        <w:t>询</w:t>
      </w:r>
    </w:p>
    <w:p w14:paraId="5E411BDA">
      <w:pPr>
        <w:contextualSpacing/>
        <w:jc w:val="center"/>
        <w:rPr>
          <w:rFonts w:ascii="仿宋" w:hAnsi="仿宋" w:eastAsia="仿宋" w:cs="仿宋"/>
          <w:b/>
          <w:sz w:val="72"/>
          <w:szCs w:val="72"/>
        </w:rPr>
      </w:pPr>
      <w:r>
        <w:rPr>
          <w:rFonts w:hint="eastAsia" w:ascii="仿宋" w:hAnsi="仿宋" w:eastAsia="仿宋" w:cs="仿宋"/>
          <w:b/>
          <w:sz w:val="72"/>
          <w:szCs w:val="72"/>
        </w:rPr>
        <w:t>价</w:t>
      </w:r>
    </w:p>
    <w:p w14:paraId="7411BCB8">
      <w:pPr>
        <w:contextualSpacing/>
        <w:jc w:val="center"/>
        <w:rPr>
          <w:rFonts w:ascii="仿宋" w:hAnsi="仿宋" w:eastAsia="仿宋" w:cs="仿宋"/>
          <w:b/>
          <w:sz w:val="72"/>
          <w:szCs w:val="72"/>
        </w:rPr>
      </w:pPr>
      <w:r>
        <w:rPr>
          <w:rFonts w:hint="eastAsia" w:ascii="仿宋" w:hAnsi="仿宋" w:eastAsia="仿宋" w:cs="仿宋"/>
          <w:b/>
          <w:sz w:val="72"/>
          <w:szCs w:val="72"/>
        </w:rPr>
        <w:t>通</w:t>
      </w:r>
    </w:p>
    <w:p w14:paraId="36168482">
      <w:pPr>
        <w:contextualSpacing/>
        <w:jc w:val="center"/>
        <w:rPr>
          <w:rFonts w:ascii="仿宋" w:hAnsi="仿宋" w:eastAsia="仿宋" w:cs="仿宋"/>
          <w:b/>
          <w:sz w:val="72"/>
          <w:szCs w:val="72"/>
        </w:rPr>
      </w:pPr>
      <w:r>
        <w:rPr>
          <w:rFonts w:hint="eastAsia" w:ascii="仿宋" w:hAnsi="仿宋" w:eastAsia="仿宋" w:cs="仿宋"/>
          <w:b/>
          <w:sz w:val="72"/>
          <w:szCs w:val="72"/>
        </w:rPr>
        <w:t>知</w:t>
      </w:r>
    </w:p>
    <w:p w14:paraId="284EDCB8">
      <w:pPr>
        <w:contextualSpacing/>
        <w:jc w:val="center"/>
        <w:rPr>
          <w:rFonts w:ascii="仿宋" w:hAnsi="仿宋" w:eastAsia="仿宋" w:cs="仿宋"/>
          <w:b/>
          <w:sz w:val="72"/>
          <w:szCs w:val="72"/>
        </w:rPr>
      </w:pPr>
      <w:r>
        <w:rPr>
          <w:rFonts w:hint="eastAsia" w:ascii="仿宋" w:hAnsi="仿宋" w:eastAsia="仿宋" w:cs="仿宋"/>
          <w:b/>
          <w:sz w:val="72"/>
          <w:szCs w:val="72"/>
        </w:rPr>
        <w:t>书</w:t>
      </w:r>
    </w:p>
    <w:p w14:paraId="2F4E3478"/>
    <w:p w14:paraId="6B2CB449">
      <w:pPr>
        <w:rPr>
          <w:rFonts w:ascii="仿宋" w:hAnsi="仿宋" w:eastAsia="仿宋" w:cs="仿宋"/>
        </w:rPr>
      </w:pPr>
    </w:p>
    <w:p w14:paraId="707F1794">
      <w:pPr>
        <w:rPr>
          <w:rFonts w:ascii="仿宋" w:hAnsi="仿宋" w:eastAsia="仿宋" w:cs="仿宋"/>
        </w:rPr>
      </w:pPr>
    </w:p>
    <w:p w14:paraId="4E912E83">
      <w:pPr>
        <w:spacing w:line="360" w:lineRule="auto"/>
        <w:jc w:val="center"/>
        <w:rPr>
          <w:rFonts w:ascii="宋体" w:hAnsi="宋体"/>
          <w:sz w:val="30"/>
          <w:szCs w:val="30"/>
        </w:rPr>
      </w:pPr>
    </w:p>
    <w:p w14:paraId="51333A6B">
      <w:pPr>
        <w:spacing w:line="360" w:lineRule="auto"/>
        <w:jc w:val="center"/>
        <w:rPr>
          <w:rFonts w:ascii="宋体" w:hAnsi="宋体"/>
          <w:sz w:val="32"/>
          <w:szCs w:val="32"/>
        </w:rPr>
      </w:pPr>
      <w:r>
        <w:rPr>
          <w:rFonts w:hint="eastAsia" w:ascii="宋体" w:hAnsi="宋体"/>
          <w:sz w:val="30"/>
          <w:szCs w:val="30"/>
        </w:rPr>
        <w:t>成都航空职业技术大学工程实训中心</w:t>
      </w:r>
    </w:p>
    <w:p w14:paraId="5148CF06">
      <w:pPr>
        <w:spacing w:line="360" w:lineRule="auto"/>
        <w:jc w:val="center"/>
        <w:rPr>
          <w:rFonts w:ascii="宋体" w:hAnsi="宋体"/>
          <w:sz w:val="44"/>
        </w:rPr>
      </w:pPr>
      <w:r>
        <w:rPr>
          <w:rFonts w:ascii="宋体" w:hAnsi="宋体"/>
          <w:bCs/>
          <w:sz w:val="32"/>
          <w:szCs w:val="32"/>
        </w:rPr>
        <w:t>2026</w:t>
      </w:r>
      <w:r>
        <w:rPr>
          <w:rFonts w:ascii="宋体" w:hAnsi="宋体"/>
          <w:bCs/>
          <w:sz w:val="32"/>
          <w:szCs w:val="32"/>
          <w:lang w:val="zh-CN"/>
        </w:rPr>
        <w:t>年</w:t>
      </w:r>
      <w:r>
        <w:rPr>
          <w:rFonts w:ascii="宋体" w:hAnsi="宋体"/>
          <w:bCs/>
          <w:sz w:val="32"/>
          <w:szCs w:val="32"/>
        </w:rPr>
        <w:t>04</w:t>
      </w:r>
      <w:r>
        <w:rPr>
          <w:rFonts w:hint="eastAsia" w:ascii="宋体" w:hAnsi="宋体"/>
          <w:bCs/>
          <w:sz w:val="32"/>
          <w:szCs w:val="32"/>
          <w:lang w:val="zh-CN"/>
        </w:rPr>
        <w:t>月</w:t>
      </w:r>
    </w:p>
    <w:p w14:paraId="16373185">
      <w:pPr>
        <w:jc w:val="center"/>
        <w:rPr>
          <w:rFonts w:ascii="仿宋" w:hAnsi="仿宋" w:eastAsia="仿宋" w:cs="仿宋"/>
          <w:b/>
          <w:sz w:val="36"/>
          <w:szCs w:val="36"/>
        </w:rPr>
      </w:pPr>
      <w:bookmarkStart w:id="0" w:name="_Toc520722698"/>
      <w:bookmarkStart w:id="1" w:name="_Toc503369454"/>
      <w:r>
        <w:rPr>
          <w:rFonts w:hint="eastAsia" w:ascii="仿宋" w:hAnsi="仿宋" w:eastAsia="仿宋" w:cs="仿宋"/>
          <w:b/>
          <w:sz w:val="36"/>
          <w:szCs w:val="36"/>
        </w:rPr>
        <w:t>第一章  询价邀请</w:t>
      </w:r>
      <w:bookmarkEnd w:id="0"/>
      <w:bookmarkEnd w:id="1"/>
    </w:p>
    <w:p w14:paraId="56598A4B">
      <w:pPr>
        <w:rPr>
          <w:rFonts w:ascii="仿宋" w:hAnsi="仿宋" w:eastAsia="仿宋" w:cs="仿宋"/>
        </w:rPr>
      </w:pPr>
    </w:p>
    <w:p w14:paraId="20171236">
      <w:pPr>
        <w:adjustRightInd w:val="0"/>
        <w:snapToGrid w:val="0"/>
        <w:spacing w:line="360" w:lineRule="auto"/>
        <w:ind w:firstLine="482" w:firstLineChars="200"/>
        <w:rPr>
          <w:rFonts w:ascii="仿宋" w:hAnsi="仿宋" w:eastAsia="仿宋" w:cs="仿宋"/>
          <w:sz w:val="24"/>
          <w:szCs w:val="28"/>
        </w:rPr>
      </w:pPr>
      <w:bookmarkStart w:id="22" w:name="_GoBack"/>
      <w:r>
        <w:rPr>
          <w:rFonts w:hint="eastAsia" w:ascii="仿宋" w:hAnsi="仿宋" w:eastAsia="仿宋" w:cs="仿宋"/>
          <w:b/>
          <w:bCs/>
          <w:sz w:val="24"/>
          <w:u w:val="single"/>
        </w:rPr>
        <w:t>成都航空职业技术大学工程实训中心</w:t>
      </w:r>
      <w:r>
        <w:rPr>
          <w:rFonts w:hint="eastAsia" w:ascii="仿宋" w:hAnsi="仿宋" w:eastAsia="仿宋" w:cs="仿宋"/>
          <w:sz w:val="24"/>
        </w:rPr>
        <w:t>，拟对</w:t>
      </w:r>
      <w:r>
        <w:rPr>
          <w:rFonts w:hint="eastAsia" w:ascii="仿宋" w:hAnsi="仿宋" w:eastAsia="仿宋" w:cs="仿宋"/>
          <w:sz w:val="24"/>
          <w:szCs w:val="32"/>
        </w:rPr>
        <w:t>2026年人工智能导论课程智能小车采购项目采用询价方式</w:t>
      </w:r>
      <w:r>
        <w:rPr>
          <w:rFonts w:hint="eastAsia" w:ascii="仿宋" w:hAnsi="仿宋" w:eastAsia="仿宋" w:cs="仿宋"/>
          <w:sz w:val="24"/>
        </w:rPr>
        <w:t>进行采购，特</w:t>
      </w:r>
      <w:r>
        <w:rPr>
          <w:rFonts w:hint="eastAsia" w:ascii="仿宋" w:hAnsi="仿宋" w:eastAsia="仿宋" w:cs="仿宋"/>
          <w:sz w:val="24"/>
          <w:szCs w:val="28"/>
        </w:rPr>
        <w:t>邀请符合本次采购要求的供应商参加</w:t>
      </w:r>
      <w:r>
        <w:rPr>
          <w:rFonts w:hint="eastAsia" w:ascii="仿宋" w:hAnsi="仿宋" w:eastAsia="仿宋" w:cs="仿宋"/>
          <w:sz w:val="24"/>
        </w:rPr>
        <w:t>报价</w:t>
      </w:r>
      <w:r>
        <w:rPr>
          <w:rFonts w:hint="eastAsia" w:ascii="仿宋" w:hAnsi="仿宋" w:eastAsia="仿宋" w:cs="仿宋"/>
          <w:sz w:val="24"/>
          <w:szCs w:val="28"/>
        </w:rPr>
        <w:t>。</w:t>
      </w:r>
    </w:p>
    <w:p w14:paraId="0D655F8E">
      <w:pPr>
        <w:spacing w:line="360" w:lineRule="auto"/>
        <w:ind w:firstLine="480" w:firstLineChars="200"/>
        <w:jc w:val="left"/>
        <w:rPr>
          <w:rFonts w:ascii="仿宋" w:hAnsi="仿宋" w:eastAsia="仿宋" w:cs="仿宋"/>
          <w:b/>
          <w:bCs/>
          <w:sz w:val="24"/>
          <w:u w:val="single"/>
        </w:rPr>
      </w:pPr>
      <w:r>
        <w:rPr>
          <w:rFonts w:hint="eastAsia" w:ascii="仿宋" w:hAnsi="仿宋" w:eastAsia="仿宋" w:cs="仿宋"/>
          <w:sz w:val="24"/>
        </w:rPr>
        <w:t>从质量和服务均能满足询价文件实质性要求的供应商中，按照供应商的报价由低到高排序，推荐成交候选供应商。供应商报价相同的，由询价小组组织供应商抽签确定推荐的成交候选供应商顺序。</w:t>
      </w:r>
    </w:p>
    <w:p w14:paraId="14D2A2C7">
      <w:pPr>
        <w:spacing w:line="360" w:lineRule="auto"/>
        <w:rPr>
          <w:rFonts w:ascii="仿宋" w:hAnsi="仿宋" w:eastAsia="仿宋" w:cs="仿宋"/>
          <w:b/>
          <w:sz w:val="24"/>
        </w:rPr>
      </w:pPr>
      <w:r>
        <w:rPr>
          <w:rFonts w:hint="eastAsia" w:ascii="仿宋" w:hAnsi="仿宋" w:eastAsia="仿宋" w:cs="仿宋"/>
          <w:b/>
          <w:sz w:val="24"/>
        </w:rPr>
        <w:t>一、采购项目基本情况</w:t>
      </w:r>
    </w:p>
    <w:p w14:paraId="35D961CD">
      <w:pPr>
        <w:spacing w:line="360" w:lineRule="auto"/>
        <w:ind w:firstLine="480" w:firstLineChars="200"/>
        <w:contextualSpacing/>
        <w:rPr>
          <w:rFonts w:ascii="仿宋" w:hAnsi="仿宋" w:eastAsia="仿宋" w:cs="仿宋"/>
          <w:sz w:val="24"/>
        </w:rPr>
      </w:pPr>
      <w:r>
        <w:rPr>
          <w:rFonts w:hint="eastAsia" w:ascii="仿宋" w:hAnsi="仿宋" w:eastAsia="仿宋" w:cs="仿宋"/>
          <w:sz w:val="24"/>
        </w:rPr>
        <w:t>1、项目编号：</w:t>
      </w:r>
      <w:r>
        <w:rPr>
          <w:rFonts w:ascii="仿宋" w:hAnsi="仿宋" w:eastAsia="仿宋" w:cs="仿宋"/>
          <w:sz w:val="24"/>
        </w:rPr>
        <w:t>GCSXZX03</w:t>
      </w:r>
    </w:p>
    <w:p w14:paraId="48F40750">
      <w:pPr>
        <w:spacing w:line="360" w:lineRule="auto"/>
        <w:ind w:firstLine="480" w:firstLineChars="200"/>
        <w:contextualSpacing/>
        <w:rPr>
          <w:rFonts w:ascii="仿宋" w:hAnsi="仿宋" w:eastAsia="仿宋" w:cs="仿宋"/>
          <w:sz w:val="24"/>
        </w:rPr>
      </w:pPr>
      <w:r>
        <w:rPr>
          <w:rFonts w:hint="eastAsia" w:ascii="仿宋" w:hAnsi="仿宋" w:eastAsia="仿宋" w:cs="仿宋"/>
          <w:sz w:val="24"/>
        </w:rPr>
        <w:t>2、采购项目名称：</w:t>
      </w:r>
      <w:r>
        <w:rPr>
          <w:rFonts w:hint="eastAsia" w:ascii="仿宋" w:hAnsi="仿宋" w:eastAsia="仿宋" w:cs="仿宋"/>
          <w:sz w:val="24"/>
          <w:szCs w:val="32"/>
        </w:rPr>
        <w:t>2026年人工智能导论课程智能小车采购项目</w:t>
      </w:r>
    </w:p>
    <w:p w14:paraId="2642C72C">
      <w:pPr>
        <w:spacing w:line="360" w:lineRule="auto"/>
        <w:ind w:firstLine="480" w:firstLineChars="200"/>
        <w:contextualSpacing/>
        <w:rPr>
          <w:rFonts w:ascii="仿宋" w:hAnsi="仿宋" w:eastAsia="仿宋" w:cs="仿宋"/>
          <w:i/>
          <w:iCs/>
          <w:sz w:val="24"/>
        </w:rPr>
      </w:pPr>
      <w:r>
        <w:rPr>
          <w:rFonts w:hint="eastAsia" w:ascii="仿宋" w:hAnsi="仿宋" w:eastAsia="仿宋" w:cs="仿宋"/>
          <w:sz w:val="24"/>
        </w:rPr>
        <w:t>3、采购人：成都航空职业技术大学工程实训中心</w:t>
      </w:r>
    </w:p>
    <w:p w14:paraId="45F4B20C">
      <w:pPr>
        <w:spacing w:line="360" w:lineRule="auto"/>
        <w:rPr>
          <w:rFonts w:ascii="仿宋" w:hAnsi="仿宋" w:eastAsia="仿宋" w:cs="仿宋"/>
          <w:b/>
          <w:sz w:val="24"/>
        </w:rPr>
      </w:pPr>
      <w:r>
        <w:rPr>
          <w:rFonts w:hint="eastAsia" w:ascii="仿宋" w:hAnsi="仿宋" w:eastAsia="仿宋" w:cs="仿宋"/>
          <w:b/>
          <w:sz w:val="24"/>
        </w:rPr>
        <w:t>二、资金情况</w:t>
      </w:r>
    </w:p>
    <w:p w14:paraId="017FD9E9">
      <w:pPr>
        <w:spacing w:line="360" w:lineRule="auto"/>
        <w:ind w:firstLine="480" w:firstLineChars="200"/>
        <w:contextualSpacing/>
        <w:rPr>
          <w:rFonts w:ascii="仿宋" w:hAnsi="仿宋" w:eastAsia="仿宋" w:cs="仿宋"/>
          <w:sz w:val="24"/>
        </w:rPr>
      </w:pPr>
      <w:r>
        <w:rPr>
          <w:rFonts w:hint="eastAsia" w:ascii="仿宋" w:hAnsi="仿宋" w:eastAsia="仿宋" w:cs="仿宋"/>
          <w:sz w:val="24"/>
        </w:rPr>
        <w:t>资金来源及金额：采购预算资金已批准并落实。</w:t>
      </w:r>
    </w:p>
    <w:p w14:paraId="3DB60D45">
      <w:pPr>
        <w:spacing w:line="360" w:lineRule="auto"/>
        <w:ind w:firstLine="480" w:firstLineChars="200"/>
        <w:contextualSpacing/>
        <w:rPr>
          <w:rFonts w:ascii="仿宋" w:hAnsi="仿宋" w:eastAsia="仿宋" w:cs="仿宋"/>
          <w:sz w:val="24"/>
        </w:rPr>
      </w:pPr>
      <w:r>
        <w:rPr>
          <w:rFonts w:hint="eastAsia" w:ascii="仿宋" w:hAnsi="仿宋" w:eastAsia="仿宋" w:cs="仿宋"/>
          <w:sz w:val="24"/>
        </w:rPr>
        <w:t>采购预算、最高限价为：人民币</w:t>
      </w:r>
      <w:r>
        <w:rPr>
          <w:rFonts w:ascii="仿宋" w:hAnsi="仿宋" w:eastAsia="仿宋" w:cs="仿宋"/>
          <w:sz w:val="24"/>
        </w:rPr>
        <w:t>82000</w:t>
      </w:r>
      <w:r>
        <w:rPr>
          <w:rFonts w:hint="eastAsia" w:ascii="仿宋" w:hAnsi="仿宋" w:eastAsia="仿宋" w:cs="仿宋"/>
          <w:sz w:val="24"/>
        </w:rPr>
        <w:t>.</w:t>
      </w:r>
      <w:r>
        <w:rPr>
          <w:rFonts w:ascii="仿宋" w:hAnsi="仿宋" w:eastAsia="仿宋" w:cs="仿宋"/>
          <w:sz w:val="24"/>
        </w:rPr>
        <w:t>00</w:t>
      </w:r>
      <w:r>
        <w:rPr>
          <w:rFonts w:hint="eastAsia" w:ascii="仿宋" w:hAnsi="仿宋" w:eastAsia="仿宋" w:cs="仿宋"/>
          <w:sz w:val="24"/>
        </w:rPr>
        <w:t>元。</w:t>
      </w:r>
    </w:p>
    <w:p w14:paraId="71400ED1">
      <w:pPr>
        <w:spacing w:line="360" w:lineRule="auto"/>
        <w:rPr>
          <w:rFonts w:ascii="仿宋" w:hAnsi="仿宋" w:eastAsia="仿宋" w:cs="仿宋"/>
          <w:sz w:val="24"/>
        </w:rPr>
      </w:pPr>
      <w:r>
        <w:rPr>
          <w:rFonts w:hint="eastAsia" w:ascii="仿宋" w:hAnsi="仿宋" w:eastAsia="仿宋" w:cs="仿宋"/>
          <w:b/>
          <w:sz w:val="24"/>
        </w:rPr>
        <w:t>三</w:t>
      </w:r>
      <w:r>
        <w:rPr>
          <w:rFonts w:hint="eastAsia" w:ascii="仿宋" w:hAnsi="仿宋" w:eastAsia="仿宋" w:cs="仿宋"/>
          <w:b/>
          <w:bCs/>
          <w:sz w:val="24"/>
        </w:rPr>
        <w:t>、</w:t>
      </w:r>
      <w:r>
        <w:rPr>
          <w:rFonts w:hint="eastAsia" w:ascii="仿宋" w:hAnsi="仿宋" w:eastAsia="仿宋" w:cs="仿宋"/>
          <w:b/>
          <w:sz w:val="24"/>
        </w:rPr>
        <w:t>采购项目简介</w:t>
      </w:r>
    </w:p>
    <w:p w14:paraId="2AB16DA7">
      <w:pPr>
        <w:spacing w:line="360" w:lineRule="auto"/>
        <w:ind w:firstLine="480" w:firstLineChars="200"/>
        <w:contextualSpacing/>
        <w:rPr>
          <w:rFonts w:ascii="仿宋" w:hAnsi="仿宋" w:eastAsia="仿宋" w:cs="仿宋"/>
          <w:sz w:val="24"/>
          <w:szCs w:val="28"/>
        </w:rPr>
      </w:pPr>
      <w:r>
        <w:rPr>
          <w:rFonts w:hint="eastAsia" w:ascii="仿宋" w:hAnsi="仿宋" w:eastAsia="仿宋" w:cs="仿宋"/>
          <w:sz w:val="24"/>
        </w:rPr>
        <w:t>本项目为</w:t>
      </w:r>
      <w:r>
        <w:rPr>
          <w:rFonts w:hint="eastAsia" w:ascii="仿宋" w:hAnsi="仿宋" w:eastAsia="仿宋" w:cs="仿宋"/>
          <w:sz w:val="24"/>
          <w:szCs w:val="32"/>
        </w:rPr>
        <w:t>2026年人工智能导论课程智能小车采购项目</w:t>
      </w:r>
      <w:r>
        <w:rPr>
          <w:rFonts w:hint="eastAsia" w:ascii="仿宋" w:hAnsi="仿宋" w:eastAsia="仿宋" w:cs="仿宋"/>
          <w:sz w:val="24"/>
        </w:rPr>
        <w:t>，拟择优选择一家供应商为采购人提供货物。具体要求</w:t>
      </w:r>
      <w:r>
        <w:rPr>
          <w:rFonts w:hint="eastAsia" w:ascii="仿宋" w:hAnsi="仿宋" w:eastAsia="仿宋" w:cs="仿宋"/>
          <w:sz w:val="24"/>
          <w:szCs w:val="28"/>
        </w:rPr>
        <w:t>详见询价文件第二章。</w:t>
      </w:r>
    </w:p>
    <w:p w14:paraId="7357183B">
      <w:pPr>
        <w:spacing w:line="360" w:lineRule="auto"/>
        <w:rPr>
          <w:rFonts w:ascii="仿宋" w:hAnsi="仿宋" w:eastAsia="仿宋" w:cs="仿宋"/>
          <w:b/>
          <w:bCs/>
          <w:sz w:val="24"/>
        </w:rPr>
      </w:pPr>
      <w:r>
        <w:rPr>
          <w:rFonts w:hint="eastAsia" w:ascii="仿宋" w:hAnsi="仿宋" w:eastAsia="仿宋" w:cs="仿宋"/>
          <w:b/>
          <w:bCs/>
          <w:sz w:val="24"/>
        </w:rPr>
        <w:t>四、供应商邀请方式</w:t>
      </w:r>
    </w:p>
    <w:p w14:paraId="3706DC04">
      <w:pPr>
        <w:spacing w:line="360" w:lineRule="auto"/>
        <w:ind w:firstLine="480" w:firstLineChars="200"/>
        <w:rPr>
          <w:rFonts w:ascii="仿宋" w:hAnsi="仿宋" w:eastAsia="仿宋" w:cs="仿宋"/>
          <w:bCs/>
          <w:sz w:val="24"/>
        </w:rPr>
      </w:pPr>
      <w:r>
        <w:rPr>
          <w:rFonts w:hint="eastAsia" w:ascii="仿宋" w:hAnsi="仿宋" w:eastAsia="仿宋" w:cs="仿宋"/>
          <w:bCs/>
          <w:sz w:val="24"/>
        </w:rPr>
        <w:t>可以通过书面、电话等多种形式邀请供应商。</w:t>
      </w:r>
    </w:p>
    <w:p w14:paraId="256C6DCE">
      <w:pPr>
        <w:spacing w:line="360" w:lineRule="auto"/>
        <w:rPr>
          <w:rFonts w:ascii="仿宋" w:hAnsi="仿宋" w:eastAsia="仿宋" w:cs="仿宋"/>
          <w:b/>
          <w:bCs/>
          <w:sz w:val="24"/>
        </w:rPr>
      </w:pPr>
      <w:r>
        <w:rPr>
          <w:rFonts w:hint="eastAsia" w:ascii="仿宋" w:hAnsi="仿宋" w:eastAsia="仿宋" w:cs="仿宋"/>
          <w:b/>
          <w:bCs/>
          <w:sz w:val="24"/>
        </w:rPr>
        <w:t>五、供应商参加本次采购活动应具备下列条件</w:t>
      </w:r>
    </w:p>
    <w:p w14:paraId="610C6445">
      <w:pPr>
        <w:spacing w:line="360" w:lineRule="auto"/>
        <w:ind w:firstLine="480" w:firstLineChars="200"/>
        <w:contextualSpacing/>
        <w:rPr>
          <w:rFonts w:ascii="仿宋" w:hAnsi="仿宋" w:eastAsia="仿宋" w:cs="仿宋"/>
          <w:sz w:val="24"/>
        </w:rPr>
      </w:pPr>
      <w:r>
        <w:rPr>
          <w:rFonts w:hint="eastAsia" w:ascii="仿宋" w:hAnsi="仿宋" w:eastAsia="仿宋" w:cs="仿宋"/>
          <w:sz w:val="24"/>
        </w:rPr>
        <w:t>1、具有独立承担民事责任的能力；</w:t>
      </w:r>
    </w:p>
    <w:p w14:paraId="168385C1">
      <w:pPr>
        <w:spacing w:line="360" w:lineRule="auto"/>
        <w:ind w:firstLine="480" w:firstLineChars="200"/>
        <w:contextualSpacing/>
        <w:rPr>
          <w:rFonts w:ascii="仿宋" w:hAnsi="仿宋" w:eastAsia="仿宋" w:cs="仿宋"/>
          <w:sz w:val="24"/>
        </w:rPr>
      </w:pPr>
      <w:r>
        <w:rPr>
          <w:rFonts w:hint="eastAsia" w:ascii="仿宋" w:hAnsi="仿宋" w:eastAsia="仿宋" w:cs="仿宋"/>
          <w:sz w:val="24"/>
        </w:rPr>
        <w:t>2、具有良好的商业信誉和健全的财务会计制度；</w:t>
      </w:r>
    </w:p>
    <w:p w14:paraId="11D3B850">
      <w:pPr>
        <w:spacing w:line="360" w:lineRule="auto"/>
        <w:ind w:firstLine="480" w:firstLineChars="200"/>
        <w:contextualSpacing/>
        <w:rPr>
          <w:rFonts w:ascii="仿宋" w:hAnsi="仿宋" w:eastAsia="仿宋" w:cs="仿宋"/>
          <w:sz w:val="24"/>
        </w:rPr>
      </w:pPr>
      <w:r>
        <w:rPr>
          <w:rFonts w:hint="eastAsia" w:ascii="仿宋" w:hAnsi="仿宋" w:eastAsia="仿宋" w:cs="仿宋"/>
          <w:sz w:val="24"/>
        </w:rPr>
        <w:t>3、具有履行合同所必需的设备和专业技术能力；</w:t>
      </w:r>
    </w:p>
    <w:p w14:paraId="6A36D0B0">
      <w:pPr>
        <w:spacing w:line="360" w:lineRule="auto"/>
        <w:ind w:firstLine="480" w:firstLineChars="200"/>
        <w:contextualSpacing/>
        <w:rPr>
          <w:rFonts w:ascii="仿宋" w:hAnsi="仿宋" w:eastAsia="仿宋" w:cs="仿宋"/>
          <w:sz w:val="24"/>
        </w:rPr>
      </w:pPr>
      <w:r>
        <w:rPr>
          <w:rFonts w:hint="eastAsia" w:ascii="仿宋" w:hAnsi="仿宋" w:eastAsia="仿宋" w:cs="仿宋"/>
          <w:sz w:val="24"/>
        </w:rPr>
        <w:t>4、有依法缴纳税收和社会保障资金的良好记录；</w:t>
      </w:r>
    </w:p>
    <w:p w14:paraId="47C469F6">
      <w:pPr>
        <w:spacing w:line="360" w:lineRule="auto"/>
        <w:ind w:firstLine="480" w:firstLineChars="200"/>
        <w:contextualSpacing/>
        <w:rPr>
          <w:rFonts w:ascii="仿宋" w:hAnsi="仿宋" w:eastAsia="仿宋" w:cs="仿宋"/>
          <w:sz w:val="24"/>
        </w:rPr>
      </w:pPr>
      <w:r>
        <w:rPr>
          <w:rFonts w:hint="eastAsia" w:ascii="仿宋" w:hAnsi="仿宋" w:eastAsia="仿宋" w:cs="仿宋"/>
          <w:sz w:val="24"/>
        </w:rPr>
        <w:t>5、参加政府采购活动前三年内，在经营活动中没有重大违法记录；</w:t>
      </w:r>
    </w:p>
    <w:p w14:paraId="1D3AC9F8">
      <w:pPr>
        <w:spacing w:line="360" w:lineRule="auto"/>
        <w:ind w:firstLine="480" w:firstLineChars="200"/>
        <w:contextualSpacing/>
        <w:rPr>
          <w:rFonts w:ascii="仿宋" w:hAnsi="仿宋" w:eastAsia="仿宋" w:cs="仿宋"/>
          <w:sz w:val="24"/>
        </w:rPr>
      </w:pPr>
      <w:r>
        <w:rPr>
          <w:rFonts w:hint="eastAsia" w:ascii="仿宋" w:hAnsi="仿宋" w:eastAsia="仿宋" w:cs="仿宋"/>
          <w:sz w:val="24"/>
        </w:rPr>
        <w:t>6、法律、行政法规规定的其他条件。</w:t>
      </w:r>
    </w:p>
    <w:p w14:paraId="02593C5A">
      <w:pPr>
        <w:pStyle w:val="16"/>
        <w:spacing w:after="120" w:line="240" w:lineRule="auto"/>
        <w:ind w:firstLine="436" w:firstLineChars="182"/>
        <w:rPr>
          <w:rFonts w:ascii="仿宋" w:hAnsi="仿宋" w:eastAsia="仿宋" w:cs="仿宋"/>
          <w:bCs/>
          <w:sz w:val="24"/>
        </w:rPr>
      </w:pPr>
      <w:r>
        <w:rPr>
          <w:rFonts w:hint="eastAsia" w:ascii="仿宋" w:hAnsi="仿宋" w:eastAsia="仿宋" w:cs="仿宋"/>
          <w:sz w:val="24"/>
        </w:rPr>
        <w:t>本项目不接受联合体询价。</w:t>
      </w:r>
    </w:p>
    <w:p w14:paraId="281F3B5F">
      <w:pPr>
        <w:spacing w:line="360" w:lineRule="auto"/>
        <w:rPr>
          <w:rFonts w:ascii="仿宋" w:hAnsi="仿宋" w:eastAsia="仿宋" w:cs="仿宋"/>
          <w:b/>
          <w:bCs/>
          <w:sz w:val="24"/>
        </w:rPr>
      </w:pPr>
      <w:r>
        <w:rPr>
          <w:rFonts w:hint="eastAsia" w:ascii="仿宋" w:hAnsi="仿宋" w:eastAsia="仿宋" w:cs="仿宋"/>
          <w:b/>
          <w:bCs/>
          <w:sz w:val="24"/>
        </w:rPr>
        <w:t>六、询价通知书获取方式、时间、地点</w:t>
      </w:r>
    </w:p>
    <w:p w14:paraId="6DDD9411">
      <w:pPr>
        <w:spacing w:line="360" w:lineRule="auto"/>
        <w:ind w:firstLine="480" w:firstLineChars="200"/>
        <w:rPr>
          <w:rFonts w:ascii="仿宋" w:hAnsi="仿宋" w:eastAsia="仿宋" w:cs="仿宋"/>
          <w:sz w:val="24"/>
        </w:rPr>
      </w:pPr>
      <w:r>
        <w:rPr>
          <w:rFonts w:hint="eastAsia" w:ascii="仿宋" w:hAnsi="仿宋" w:eastAsia="仿宋" w:cs="仿宋"/>
          <w:sz w:val="24"/>
        </w:rPr>
        <w:t>本项目询价文件无偿获取。</w:t>
      </w:r>
    </w:p>
    <w:p w14:paraId="5FA32FE9">
      <w:pPr>
        <w:spacing w:line="360" w:lineRule="auto"/>
        <w:ind w:firstLine="480" w:firstLineChars="200"/>
        <w:rPr>
          <w:rFonts w:ascii="仿宋" w:hAnsi="仿宋" w:eastAsia="仿宋" w:cs="仿宋"/>
          <w:sz w:val="24"/>
        </w:rPr>
      </w:pPr>
      <w:r>
        <w:rPr>
          <w:rFonts w:hint="eastAsia" w:ascii="仿宋" w:hAnsi="仿宋" w:eastAsia="仿宋" w:cs="仿宋"/>
          <w:sz w:val="24"/>
        </w:rPr>
        <w:t>1</w:t>
      </w:r>
      <w:r>
        <w:rPr>
          <w:rFonts w:ascii="仿宋" w:hAnsi="仿宋" w:eastAsia="仿宋" w:cs="仿宋"/>
          <w:sz w:val="24"/>
        </w:rPr>
        <w:t>.</w:t>
      </w:r>
      <w:r>
        <w:rPr>
          <w:rFonts w:hint="eastAsia" w:ascii="仿宋" w:hAnsi="仿宋" w:eastAsia="仿宋" w:cs="仿宋"/>
          <w:sz w:val="24"/>
        </w:rPr>
        <w:t>现场获取：</w:t>
      </w:r>
      <w:r>
        <w:rPr>
          <w:rFonts w:hint="eastAsia" w:ascii="仿宋" w:hAnsi="仿宋" w:eastAsia="仿宋" w:cs="仿宋"/>
          <w:b/>
          <w:sz w:val="24"/>
        </w:rPr>
        <w:t>2026年4月2</w:t>
      </w:r>
      <w:r>
        <w:rPr>
          <w:rFonts w:ascii="仿宋" w:hAnsi="仿宋" w:eastAsia="仿宋" w:cs="仿宋"/>
          <w:b/>
          <w:sz w:val="24"/>
        </w:rPr>
        <w:t>2</w:t>
      </w:r>
      <w:r>
        <w:rPr>
          <w:rFonts w:hint="eastAsia" w:ascii="仿宋" w:hAnsi="仿宋" w:eastAsia="仿宋" w:cs="仿宋"/>
          <w:b/>
          <w:sz w:val="24"/>
        </w:rPr>
        <w:t>日</w:t>
      </w:r>
      <w:r>
        <w:rPr>
          <w:rFonts w:ascii="仿宋" w:hAnsi="仿宋" w:eastAsia="仿宋" w:cs="仿宋"/>
          <w:b/>
          <w:sz w:val="24"/>
        </w:rPr>
        <w:t>9</w:t>
      </w:r>
      <w:r>
        <w:rPr>
          <w:rFonts w:hint="eastAsia" w:ascii="仿宋" w:hAnsi="仿宋" w:eastAsia="仿宋" w:cs="仿宋"/>
          <w:b/>
          <w:sz w:val="24"/>
        </w:rPr>
        <w:t>:00至2026年4月2</w:t>
      </w:r>
      <w:r>
        <w:rPr>
          <w:rFonts w:ascii="仿宋" w:hAnsi="仿宋" w:eastAsia="仿宋" w:cs="仿宋"/>
          <w:b/>
          <w:sz w:val="24"/>
        </w:rPr>
        <w:t>4</w:t>
      </w:r>
      <w:r>
        <w:rPr>
          <w:rFonts w:hint="eastAsia" w:ascii="仿宋" w:hAnsi="仿宋" w:eastAsia="仿宋" w:cs="仿宋"/>
          <w:b/>
          <w:sz w:val="24"/>
        </w:rPr>
        <w:t>日</w:t>
      </w:r>
      <w:r>
        <w:rPr>
          <w:rFonts w:ascii="仿宋" w:hAnsi="仿宋" w:eastAsia="仿宋" w:cs="仿宋"/>
          <w:b/>
          <w:sz w:val="24"/>
        </w:rPr>
        <w:t>17</w:t>
      </w:r>
      <w:r>
        <w:rPr>
          <w:rFonts w:hint="eastAsia" w:ascii="仿宋" w:hAnsi="仿宋" w:eastAsia="仿宋" w:cs="仿宋"/>
          <w:b/>
          <w:sz w:val="24"/>
        </w:rPr>
        <w:t>:00</w:t>
      </w:r>
      <w:r>
        <w:rPr>
          <w:rFonts w:hint="eastAsia" w:ascii="仿宋" w:hAnsi="仿宋" w:eastAsia="仿宋" w:cs="仿宋"/>
          <w:sz w:val="24"/>
        </w:rPr>
        <w:t>可前往采购人指定地点获取询价文件。获取询价文件时，经办人员当场提交以下资料：供应商为法人或者其他组织的，只需提供单位营业执照、授权委托书、法人代表身份证及经办人身份证（均为盖鲜章的复印件），并将相应材料交采购人留存。（可自带U盘拷贝询价文件电子版本）</w:t>
      </w:r>
    </w:p>
    <w:p w14:paraId="655EE462">
      <w:pPr>
        <w:spacing w:line="360" w:lineRule="auto"/>
        <w:ind w:firstLine="480" w:firstLineChars="200"/>
        <w:rPr>
          <w:rFonts w:ascii="仿宋" w:hAnsi="仿宋" w:eastAsia="仿宋" w:cs="仿宋"/>
          <w:sz w:val="24"/>
        </w:rPr>
      </w:pPr>
      <w:r>
        <w:rPr>
          <w:rFonts w:hint="eastAsia" w:ascii="仿宋" w:hAnsi="仿宋" w:eastAsia="仿宋" w:cs="仿宋"/>
          <w:sz w:val="24"/>
        </w:rPr>
        <w:t>2</w:t>
      </w:r>
      <w:r>
        <w:rPr>
          <w:rFonts w:ascii="仿宋" w:hAnsi="仿宋" w:eastAsia="仿宋" w:cs="仿宋"/>
          <w:sz w:val="24"/>
        </w:rPr>
        <w:t>.</w:t>
      </w:r>
      <w:r>
        <w:rPr>
          <w:rFonts w:hint="eastAsia" w:ascii="仿宋" w:hAnsi="仿宋" w:eastAsia="仿宋" w:cs="仿宋"/>
          <w:sz w:val="24"/>
        </w:rPr>
        <w:t>远程获取：参见报价供应商于</w:t>
      </w:r>
      <w:r>
        <w:rPr>
          <w:rFonts w:hint="eastAsia" w:ascii="仿宋" w:hAnsi="仿宋" w:eastAsia="仿宋" w:cs="仿宋"/>
          <w:b/>
          <w:sz w:val="24"/>
        </w:rPr>
        <w:t>2026年4月2</w:t>
      </w:r>
      <w:r>
        <w:rPr>
          <w:rFonts w:ascii="仿宋" w:hAnsi="仿宋" w:eastAsia="仿宋" w:cs="仿宋"/>
          <w:b/>
          <w:sz w:val="24"/>
        </w:rPr>
        <w:t>2</w:t>
      </w:r>
      <w:r>
        <w:rPr>
          <w:rFonts w:hint="eastAsia" w:ascii="仿宋" w:hAnsi="仿宋" w:eastAsia="仿宋" w:cs="仿宋"/>
          <w:b/>
          <w:sz w:val="24"/>
        </w:rPr>
        <w:t>日</w:t>
      </w:r>
      <w:r>
        <w:rPr>
          <w:rFonts w:ascii="仿宋" w:hAnsi="仿宋" w:eastAsia="仿宋" w:cs="仿宋"/>
          <w:b/>
          <w:sz w:val="24"/>
        </w:rPr>
        <w:t>9</w:t>
      </w:r>
      <w:r>
        <w:rPr>
          <w:rFonts w:hint="eastAsia" w:ascii="仿宋" w:hAnsi="仿宋" w:eastAsia="仿宋" w:cs="仿宋"/>
          <w:b/>
          <w:sz w:val="24"/>
        </w:rPr>
        <w:t>:00至2026年4月2</w:t>
      </w:r>
      <w:r>
        <w:rPr>
          <w:rFonts w:ascii="仿宋" w:hAnsi="仿宋" w:eastAsia="仿宋" w:cs="仿宋"/>
          <w:b/>
          <w:sz w:val="24"/>
        </w:rPr>
        <w:t>4</w:t>
      </w:r>
      <w:r>
        <w:rPr>
          <w:rFonts w:hint="eastAsia" w:ascii="仿宋" w:hAnsi="仿宋" w:eastAsia="仿宋" w:cs="仿宋"/>
          <w:b/>
          <w:sz w:val="24"/>
        </w:rPr>
        <w:t>日</w:t>
      </w:r>
      <w:r>
        <w:rPr>
          <w:rFonts w:ascii="仿宋" w:hAnsi="仿宋" w:eastAsia="仿宋" w:cs="仿宋"/>
          <w:b/>
          <w:sz w:val="24"/>
        </w:rPr>
        <w:t>17</w:t>
      </w:r>
      <w:r>
        <w:rPr>
          <w:rFonts w:hint="eastAsia" w:ascii="仿宋" w:hAnsi="仿宋" w:eastAsia="仿宋" w:cs="仿宋"/>
          <w:b/>
          <w:sz w:val="24"/>
        </w:rPr>
        <w:t>:00</w:t>
      </w:r>
      <w:r>
        <w:rPr>
          <w:rFonts w:hint="eastAsia" w:ascii="仿宋" w:hAnsi="仿宋" w:eastAsia="仿宋" w:cs="仿宋"/>
          <w:sz w:val="24"/>
        </w:rPr>
        <w:t>发送单位营业执照、授权委托书、法人代表身份证及经办人身份证全套扫描件至</w:t>
      </w:r>
      <w:r>
        <w:rPr>
          <w:rFonts w:ascii="仿宋" w:hAnsi="仿宋" w:eastAsia="仿宋" w:cs="仿宋"/>
          <w:sz w:val="24"/>
        </w:rPr>
        <w:t>16379566@qq.com</w:t>
      </w:r>
      <w:r>
        <w:rPr>
          <w:rFonts w:hint="eastAsia" w:ascii="仿宋" w:hAnsi="仿宋" w:eastAsia="仿宋" w:cs="仿宋"/>
          <w:sz w:val="24"/>
        </w:rPr>
        <w:t>。经确认报名资料无误后，采购人将电子版询价文件发送至供应商指定邮箱。</w:t>
      </w:r>
    </w:p>
    <w:p w14:paraId="572A78C6">
      <w:pPr>
        <w:spacing w:line="360" w:lineRule="auto"/>
        <w:rPr>
          <w:rFonts w:ascii="仿宋" w:hAnsi="仿宋" w:eastAsia="仿宋" w:cs="仿宋"/>
          <w:sz w:val="24"/>
          <w:szCs w:val="28"/>
        </w:rPr>
      </w:pPr>
      <w:r>
        <w:rPr>
          <w:rFonts w:hint="eastAsia" w:ascii="仿宋" w:hAnsi="仿宋" w:eastAsia="仿宋" w:cs="仿宋"/>
          <w:b/>
          <w:sz w:val="24"/>
          <w:szCs w:val="28"/>
        </w:rPr>
        <w:t>七、递交响应文件</w:t>
      </w:r>
      <w:r>
        <w:rPr>
          <w:rFonts w:hint="eastAsia" w:ascii="仿宋" w:hAnsi="仿宋" w:eastAsia="仿宋" w:cs="仿宋"/>
          <w:b/>
          <w:sz w:val="24"/>
        </w:rPr>
        <w:t>截止时间：2026年4月2</w:t>
      </w:r>
      <w:r>
        <w:rPr>
          <w:rFonts w:ascii="仿宋" w:hAnsi="仿宋" w:eastAsia="仿宋" w:cs="仿宋"/>
          <w:b/>
          <w:sz w:val="24"/>
        </w:rPr>
        <w:t>9</w:t>
      </w:r>
      <w:r>
        <w:rPr>
          <w:rFonts w:hint="eastAsia" w:ascii="仿宋" w:hAnsi="仿宋" w:eastAsia="仿宋" w:cs="仿宋"/>
          <w:b/>
          <w:sz w:val="24"/>
        </w:rPr>
        <w:t>日1</w:t>
      </w:r>
      <w:r>
        <w:rPr>
          <w:rFonts w:ascii="仿宋" w:hAnsi="仿宋" w:eastAsia="仿宋" w:cs="仿宋"/>
          <w:b/>
          <w:sz w:val="24"/>
        </w:rPr>
        <w:t>7</w:t>
      </w:r>
      <w:r>
        <w:rPr>
          <w:rFonts w:hint="eastAsia" w:ascii="仿宋" w:hAnsi="仿宋" w:eastAsia="仿宋" w:cs="仿宋"/>
          <w:b/>
          <w:sz w:val="24"/>
        </w:rPr>
        <w:t>:00</w:t>
      </w:r>
      <w:r>
        <w:rPr>
          <w:rFonts w:hint="eastAsia" w:ascii="仿宋" w:hAnsi="仿宋" w:eastAsia="仿宋" w:cs="仿宋"/>
          <w:sz w:val="24"/>
          <w:szCs w:val="28"/>
        </w:rPr>
        <w:t>（北京时间）。</w:t>
      </w:r>
    </w:p>
    <w:p w14:paraId="799FF88C">
      <w:pPr>
        <w:spacing w:line="360" w:lineRule="auto"/>
        <w:rPr>
          <w:rFonts w:ascii="仿宋" w:hAnsi="仿宋" w:eastAsia="仿宋" w:cs="仿宋"/>
          <w:sz w:val="24"/>
          <w:szCs w:val="28"/>
        </w:rPr>
      </w:pPr>
      <w:r>
        <w:rPr>
          <w:rFonts w:hint="eastAsia" w:ascii="仿宋" w:hAnsi="仿宋" w:eastAsia="仿宋" w:cs="仿宋"/>
          <w:b/>
          <w:sz w:val="24"/>
        </w:rPr>
        <w:t>八、递交响应文件地点及询价地点：</w:t>
      </w:r>
      <w:r>
        <w:rPr>
          <w:rFonts w:hint="eastAsia" w:ascii="仿宋" w:hAnsi="仿宋" w:eastAsia="仿宋" w:cs="仿宋"/>
          <w:sz w:val="24"/>
        </w:rPr>
        <w:t>成都航空职业技术大学笃行楼3楼A</w:t>
      </w:r>
      <w:r>
        <w:rPr>
          <w:rFonts w:ascii="仿宋" w:hAnsi="仿宋" w:eastAsia="仿宋" w:cs="仿宋"/>
          <w:sz w:val="24"/>
        </w:rPr>
        <w:t>304</w:t>
      </w:r>
      <w:r>
        <w:rPr>
          <w:rFonts w:hint="eastAsia" w:ascii="仿宋" w:hAnsi="仿宋" w:eastAsia="仿宋" w:cs="仿宋"/>
          <w:sz w:val="24"/>
          <w:szCs w:val="28"/>
        </w:rPr>
        <w:t>。</w:t>
      </w:r>
    </w:p>
    <w:p w14:paraId="0963DCE8">
      <w:pPr>
        <w:spacing w:line="360" w:lineRule="auto"/>
        <w:rPr>
          <w:rFonts w:ascii="仿宋" w:hAnsi="仿宋" w:eastAsia="仿宋" w:cs="仿宋"/>
          <w:b/>
          <w:sz w:val="24"/>
        </w:rPr>
      </w:pPr>
      <w:r>
        <w:rPr>
          <w:rFonts w:hint="eastAsia" w:ascii="仿宋" w:hAnsi="仿宋" w:eastAsia="仿宋" w:cs="仿宋"/>
          <w:b/>
          <w:sz w:val="24"/>
        </w:rPr>
        <w:t>九、联系方式</w:t>
      </w:r>
    </w:p>
    <w:p w14:paraId="185218B4">
      <w:pPr>
        <w:pStyle w:val="16"/>
        <w:ind w:firstLine="482"/>
        <w:contextualSpacing/>
        <w:rPr>
          <w:rFonts w:ascii="仿宋" w:hAnsi="仿宋" w:eastAsia="仿宋" w:cs="仿宋"/>
          <w:b/>
          <w:bCs/>
          <w:sz w:val="24"/>
        </w:rPr>
      </w:pPr>
      <w:r>
        <w:rPr>
          <w:rFonts w:hint="eastAsia" w:ascii="仿宋" w:hAnsi="仿宋" w:eastAsia="仿宋" w:cs="仿宋"/>
          <w:b/>
          <w:sz w:val="24"/>
        </w:rPr>
        <w:t>采购人：</w:t>
      </w:r>
      <w:r>
        <w:rPr>
          <w:rFonts w:hint="eastAsia" w:ascii="仿宋" w:hAnsi="仿宋" w:eastAsia="仿宋" w:cs="仿宋"/>
          <w:sz w:val="24"/>
        </w:rPr>
        <w:t>成都航空职业技术大学工程实训中心</w:t>
      </w:r>
    </w:p>
    <w:p w14:paraId="6BE3701F">
      <w:pPr>
        <w:pStyle w:val="17"/>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通讯地址：</w:t>
      </w:r>
      <w:r>
        <w:rPr>
          <w:rFonts w:hint="eastAsia" w:ascii="仿宋" w:hAnsi="仿宋" w:eastAsia="仿宋" w:cs="仿宋"/>
          <w:b/>
          <w:sz w:val="24"/>
        </w:rPr>
        <w:t>四川省成都市龙泉驿区车城东七路699号</w:t>
      </w:r>
    </w:p>
    <w:p w14:paraId="050B043E">
      <w:pPr>
        <w:pStyle w:val="17"/>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联 系 人：周老师、彭老师</w:t>
      </w:r>
    </w:p>
    <w:p w14:paraId="5E8C7E74">
      <w:pPr>
        <w:pStyle w:val="17"/>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联系电话：028-8845</w:t>
      </w:r>
      <w:r>
        <w:rPr>
          <w:rFonts w:ascii="仿宋" w:hAnsi="仿宋" w:eastAsia="仿宋" w:cs="仿宋"/>
          <w:sz w:val="24"/>
        </w:rPr>
        <w:t>9536</w:t>
      </w:r>
    </w:p>
    <w:p w14:paraId="52DD80B8">
      <w:pPr>
        <w:pStyle w:val="16"/>
        <w:ind w:left="2038" w:leftChars="197" w:hanging="1624" w:hangingChars="677"/>
        <w:contextualSpacing/>
        <w:rPr>
          <w:rFonts w:ascii="仿宋" w:hAnsi="仿宋" w:eastAsia="仿宋" w:cs="仿宋"/>
          <w:sz w:val="24"/>
        </w:rPr>
      </w:pPr>
      <w:r>
        <w:rPr>
          <w:rFonts w:hint="eastAsia" w:ascii="仿宋" w:hAnsi="仿宋" w:eastAsia="仿宋" w:cs="仿宋"/>
          <w:sz w:val="24"/>
        </w:rPr>
        <w:t>邮编：610100</w:t>
      </w:r>
    </w:p>
    <w:p w14:paraId="0F97C3AA">
      <w:pPr>
        <w:tabs>
          <w:tab w:val="left" w:pos="2310"/>
        </w:tabs>
        <w:spacing w:line="360" w:lineRule="auto"/>
        <w:ind w:left="2038" w:leftChars="197" w:hanging="1624" w:hangingChars="677"/>
        <w:contextualSpacing/>
        <w:rPr>
          <w:rFonts w:ascii="仿宋" w:hAnsi="仿宋" w:eastAsia="仿宋" w:cs="仿宋"/>
        </w:rPr>
      </w:pPr>
      <w:r>
        <w:rPr>
          <w:rFonts w:hint="eastAsia" w:ascii="仿宋" w:hAnsi="仿宋" w:eastAsia="仿宋" w:cs="仿宋"/>
          <w:sz w:val="24"/>
        </w:rPr>
        <w:t>电子邮箱：</w:t>
      </w:r>
      <w:bookmarkStart w:id="2" w:name="_Toc520722702"/>
      <w:bookmarkStart w:id="3" w:name="_Toc503369458"/>
      <w:bookmarkStart w:id="4" w:name="_Toc217446057"/>
      <w:bookmarkStart w:id="5" w:name="_Toc183582232"/>
      <w:bookmarkStart w:id="6" w:name="_Toc183682369"/>
      <w:r>
        <w:rPr>
          <w:rFonts w:ascii="仿宋" w:hAnsi="仿宋" w:eastAsia="仿宋" w:cs="仿宋"/>
          <w:sz w:val="24"/>
        </w:rPr>
        <w:t>16379566@qq.com</w:t>
      </w:r>
    </w:p>
    <w:bookmarkEnd w:id="22"/>
    <w:p w14:paraId="6B165B81">
      <w:pPr>
        <w:pStyle w:val="2"/>
        <w:jc w:val="center"/>
        <w:rPr>
          <w:sz w:val="30"/>
          <w:szCs w:val="30"/>
        </w:rPr>
      </w:pPr>
      <w:r>
        <w:br w:type="page"/>
      </w:r>
      <w:r>
        <w:rPr>
          <w:rFonts w:hint="eastAsia" w:ascii="仿宋" w:hAnsi="仿宋" w:eastAsia="仿宋" w:cs="仿宋"/>
          <w:b/>
          <w:sz w:val="36"/>
          <w:szCs w:val="36"/>
        </w:rPr>
        <w:t>第二章  采购项目技术、服务及其他商务要求</w:t>
      </w:r>
      <w:bookmarkEnd w:id="2"/>
      <w:bookmarkEnd w:id="3"/>
    </w:p>
    <w:p w14:paraId="27B65B12">
      <w:pPr>
        <w:rPr>
          <w:rFonts w:ascii="仿宋" w:hAnsi="仿宋" w:eastAsia="仿宋" w:cs="仿宋"/>
        </w:rPr>
      </w:pPr>
    </w:p>
    <w:p w14:paraId="1386D4BE">
      <w:pPr>
        <w:numPr>
          <w:ilvl w:val="0"/>
          <w:numId w:val="1"/>
        </w:numPr>
        <w:spacing w:line="360" w:lineRule="auto"/>
        <w:jc w:val="left"/>
        <w:rPr>
          <w:rFonts w:ascii="仿宋" w:hAnsi="仿宋" w:eastAsia="仿宋" w:cs="仿宋"/>
          <w:sz w:val="24"/>
        </w:rPr>
      </w:pPr>
      <w:bookmarkStart w:id="7" w:name="_Toc503369459"/>
      <w:bookmarkStart w:id="8" w:name="_Toc520722703"/>
      <w:r>
        <w:rPr>
          <w:rFonts w:hint="eastAsia" w:ascii="仿宋" w:hAnsi="仿宋" w:eastAsia="仿宋" w:cs="仿宋"/>
          <w:b/>
          <w:bCs/>
          <w:sz w:val="24"/>
        </w:rPr>
        <w:t>项目概述</w:t>
      </w:r>
      <w:r>
        <w:rPr>
          <w:rFonts w:hint="eastAsia" w:ascii="仿宋" w:hAnsi="仿宋" w:eastAsia="仿宋" w:cs="仿宋"/>
          <w:sz w:val="24"/>
        </w:rPr>
        <w:t>：</w:t>
      </w:r>
    </w:p>
    <w:p w14:paraId="5BF5A9AF">
      <w:pPr>
        <w:pStyle w:val="4"/>
        <w:spacing w:line="360" w:lineRule="auto"/>
        <w:ind w:firstLine="480"/>
        <w:rPr>
          <w:rFonts w:ascii="仿宋" w:hAnsi="仿宋" w:eastAsia="仿宋" w:cs="仿宋"/>
          <w:sz w:val="24"/>
        </w:rPr>
      </w:pPr>
      <w:r>
        <w:rPr>
          <w:rFonts w:hint="eastAsia" w:ascii="仿宋" w:hAnsi="仿宋" w:eastAsia="仿宋" w:cs="仿宋"/>
          <w:sz w:val="24"/>
        </w:rPr>
        <w:t>本项目为成都航空职业技术大学</w:t>
      </w:r>
      <w:r>
        <w:rPr>
          <w:rFonts w:hint="eastAsia" w:ascii="仿宋" w:hAnsi="仿宋" w:eastAsia="仿宋" w:cs="仿宋"/>
          <w:sz w:val="24"/>
          <w:szCs w:val="32"/>
        </w:rPr>
        <w:t>2026年人工智能导论课程智能小车采购项目</w:t>
      </w:r>
      <w:r>
        <w:rPr>
          <w:rFonts w:hint="eastAsia" w:ascii="仿宋" w:hAnsi="仿宋" w:eastAsia="仿宋" w:cs="仿宋"/>
          <w:sz w:val="24"/>
        </w:rPr>
        <w:t>，拟择优选择一家供应商为采购人提供货物。采购预算为人民币</w:t>
      </w:r>
      <w:r>
        <w:rPr>
          <w:rFonts w:ascii="仿宋" w:hAnsi="仿宋" w:eastAsia="仿宋" w:cs="仿宋"/>
          <w:sz w:val="24"/>
        </w:rPr>
        <w:t>82000.00</w:t>
      </w:r>
      <w:r>
        <w:rPr>
          <w:rFonts w:hint="eastAsia" w:ascii="仿宋" w:hAnsi="仿宋" w:eastAsia="仿宋" w:cs="仿宋"/>
          <w:sz w:val="24"/>
        </w:rPr>
        <w:t>元，最高限价为人民币</w:t>
      </w:r>
      <w:r>
        <w:rPr>
          <w:rFonts w:ascii="仿宋" w:hAnsi="仿宋" w:eastAsia="仿宋" w:cs="仿宋"/>
          <w:sz w:val="24"/>
        </w:rPr>
        <w:t>82000</w:t>
      </w:r>
      <w:r>
        <w:rPr>
          <w:rFonts w:hint="eastAsia" w:ascii="仿宋" w:hAnsi="仿宋" w:eastAsia="仿宋" w:cs="仿宋"/>
          <w:sz w:val="24"/>
        </w:rPr>
        <w:t>元。</w:t>
      </w:r>
    </w:p>
    <w:p w14:paraId="4BBAA37C">
      <w:pPr>
        <w:pStyle w:val="2"/>
        <w:numPr>
          <w:ilvl w:val="0"/>
          <w:numId w:val="2"/>
        </w:numPr>
        <w:spacing w:after="0" w:line="360" w:lineRule="auto"/>
        <w:rPr>
          <w:rFonts w:ascii="仿宋" w:hAnsi="仿宋" w:eastAsia="仿宋" w:cs="仿宋"/>
          <w:b/>
          <w:bCs/>
          <w:sz w:val="24"/>
        </w:rPr>
      </w:pPr>
      <w:r>
        <w:rPr>
          <w:rFonts w:hint="eastAsia" w:ascii="仿宋" w:hAnsi="仿宋" w:eastAsia="仿宋" w:cs="仿宋"/>
          <w:b/>
          <w:bCs/>
          <w:sz w:val="24"/>
        </w:rPr>
        <w:t>采购清单及主要技术参数：</w:t>
      </w:r>
      <w:r>
        <w:rPr>
          <w:rFonts w:hint="eastAsia"/>
        </w:rPr>
        <w:t>（实质性要求）</w:t>
      </w:r>
    </w:p>
    <w:p w14:paraId="318E2966">
      <w:pPr>
        <w:jc w:val="center"/>
        <w:rPr>
          <w:rFonts w:eastAsia="仿宋"/>
          <w:sz w:val="24"/>
        </w:rPr>
      </w:pPr>
      <w:r>
        <w:rPr>
          <w:rFonts w:hint="eastAsia" w:ascii="仿宋" w:hAnsi="仿宋" w:eastAsia="仿宋" w:cs="仿宋"/>
          <w:sz w:val="24"/>
        </w:rPr>
        <w:t>采购清单</w:t>
      </w:r>
    </w:p>
    <w:tbl>
      <w:tblPr>
        <w:tblStyle w:val="9"/>
        <w:tblW w:w="936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8"/>
        <w:gridCol w:w="3962"/>
        <w:gridCol w:w="888"/>
        <w:gridCol w:w="1466"/>
        <w:gridCol w:w="1517"/>
      </w:tblGrid>
      <w:tr w14:paraId="387F1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9" w:hRule="atLeast"/>
          <w:jc w:val="center"/>
        </w:trPr>
        <w:tc>
          <w:tcPr>
            <w:tcW w:w="1528" w:type="dxa"/>
            <w:vAlign w:val="center"/>
          </w:tcPr>
          <w:p w14:paraId="0855FE56">
            <w:pPr>
              <w:jc w:val="center"/>
              <w:rPr>
                <w:rFonts w:ascii="仿宋" w:hAnsi="仿宋" w:eastAsia="仿宋" w:cs="仿宋"/>
                <w:sz w:val="24"/>
              </w:rPr>
            </w:pPr>
            <w:r>
              <w:rPr>
                <w:rFonts w:hint="eastAsia" w:ascii="仿宋" w:hAnsi="仿宋" w:eastAsia="仿宋" w:cs="仿宋"/>
                <w:sz w:val="24"/>
              </w:rPr>
              <w:t>货物名称</w:t>
            </w:r>
          </w:p>
        </w:tc>
        <w:tc>
          <w:tcPr>
            <w:tcW w:w="3962" w:type="dxa"/>
            <w:shd w:val="clear" w:color="auto" w:fill="auto"/>
            <w:vAlign w:val="center"/>
          </w:tcPr>
          <w:p w14:paraId="127A5CE3">
            <w:pPr>
              <w:jc w:val="center"/>
              <w:rPr>
                <w:rFonts w:ascii="仿宋" w:hAnsi="仿宋" w:eastAsia="仿宋" w:cs="仿宋"/>
                <w:sz w:val="24"/>
              </w:rPr>
            </w:pPr>
            <w:r>
              <w:rPr>
                <w:rFonts w:hint="eastAsia" w:ascii="仿宋" w:hAnsi="仿宋" w:eastAsia="仿宋" w:cs="仿宋"/>
                <w:sz w:val="24"/>
              </w:rPr>
              <w:t>技术参数</w:t>
            </w:r>
          </w:p>
        </w:tc>
        <w:tc>
          <w:tcPr>
            <w:tcW w:w="888" w:type="dxa"/>
            <w:shd w:val="clear" w:color="auto" w:fill="auto"/>
            <w:vAlign w:val="center"/>
          </w:tcPr>
          <w:p w14:paraId="3A082809">
            <w:pPr>
              <w:jc w:val="center"/>
              <w:rPr>
                <w:rFonts w:ascii="仿宋" w:hAnsi="仿宋" w:eastAsia="仿宋" w:cs="仿宋"/>
                <w:sz w:val="24"/>
              </w:rPr>
            </w:pPr>
            <w:r>
              <w:rPr>
                <w:rFonts w:hint="eastAsia" w:ascii="仿宋" w:hAnsi="仿宋" w:eastAsia="仿宋" w:cs="仿宋"/>
                <w:sz w:val="24"/>
              </w:rPr>
              <w:t>单位</w:t>
            </w:r>
          </w:p>
        </w:tc>
        <w:tc>
          <w:tcPr>
            <w:tcW w:w="1466" w:type="dxa"/>
            <w:shd w:val="clear" w:color="auto" w:fill="auto"/>
            <w:vAlign w:val="center"/>
          </w:tcPr>
          <w:p w14:paraId="68FE4ABE">
            <w:pPr>
              <w:jc w:val="center"/>
              <w:rPr>
                <w:rFonts w:ascii="仿宋" w:hAnsi="仿宋" w:eastAsia="仿宋" w:cs="仿宋"/>
                <w:sz w:val="24"/>
              </w:rPr>
            </w:pPr>
            <w:r>
              <w:rPr>
                <w:rFonts w:hint="eastAsia" w:ascii="仿宋" w:hAnsi="仿宋" w:eastAsia="仿宋" w:cs="仿宋"/>
                <w:sz w:val="24"/>
              </w:rPr>
              <w:t>采购数量</w:t>
            </w:r>
          </w:p>
        </w:tc>
        <w:tc>
          <w:tcPr>
            <w:tcW w:w="1517" w:type="dxa"/>
            <w:vAlign w:val="center"/>
          </w:tcPr>
          <w:p w14:paraId="521D7103">
            <w:pPr>
              <w:jc w:val="center"/>
              <w:rPr>
                <w:rFonts w:ascii="仿宋" w:hAnsi="仿宋" w:eastAsia="仿宋" w:cs="仿宋"/>
                <w:sz w:val="24"/>
              </w:rPr>
            </w:pPr>
            <w:r>
              <w:rPr>
                <w:rFonts w:hint="eastAsia" w:ascii="仿宋" w:hAnsi="仿宋" w:eastAsia="仿宋" w:cs="仿宋"/>
                <w:sz w:val="24"/>
              </w:rPr>
              <w:t>采购预算（元）</w:t>
            </w:r>
          </w:p>
        </w:tc>
      </w:tr>
      <w:tr w14:paraId="59463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528" w:type="dxa"/>
            <w:vAlign w:val="center"/>
          </w:tcPr>
          <w:p w14:paraId="2C929218">
            <w:pPr>
              <w:pStyle w:val="4"/>
              <w:spacing w:line="360" w:lineRule="auto"/>
              <w:ind w:firstLine="0" w:firstLineChars="0"/>
              <w:rPr>
                <w:rFonts w:ascii="仿宋" w:hAnsi="仿宋" w:eastAsia="仿宋" w:cs="仿宋"/>
                <w:sz w:val="24"/>
              </w:rPr>
            </w:pPr>
            <w:r>
              <w:rPr>
                <w:rFonts w:hint="eastAsia" w:ascii="仿宋" w:hAnsi="仿宋" w:eastAsia="仿宋" w:cs="仿宋"/>
                <w:sz w:val="24"/>
              </w:rPr>
              <w:t>智能小车</w:t>
            </w:r>
          </w:p>
        </w:tc>
        <w:tc>
          <w:tcPr>
            <w:tcW w:w="3962" w:type="dxa"/>
            <w:shd w:val="clear" w:color="auto" w:fill="auto"/>
            <w:vAlign w:val="center"/>
          </w:tcPr>
          <w:p w14:paraId="05AC0853">
            <w:pPr>
              <w:pStyle w:val="4"/>
              <w:ind w:firstLine="480"/>
              <w:rPr>
                <w:rFonts w:ascii="仿宋" w:hAnsi="仿宋" w:eastAsia="仿宋" w:cs="仿宋"/>
                <w:sz w:val="24"/>
              </w:rPr>
            </w:pPr>
            <w:r>
              <w:rPr>
                <w:rFonts w:hint="eastAsia" w:ascii="仿宋" w:hAnsi="仿宋" w:eastAsia="仿宋" w:cs="仿宋"/>
                <w:sz w:val="24"/>
              </w:rPr>
              <w:t>1、核心主板：树莓派 5（8G 内存）主板，作为控制核心，性能稳定，接口齐全，满足 AI 与控制运算需求。</w:t>
            </w:r>
          </w:p>
          <w:p w14:paraId="5C0FB051">
            <w:pPr>
              <w:pStyle w:val="4"/>
              <w:ind w:firstLine="480"/>
              <w:rPr>
                <w:rFonts w:ascii="仿宋" w:hAnsi="仿宋" w:eastAsia="仿宋" w:cs="仿宋"/>
                <w:sz w:val="24"/>
              </w:rPr>
            </w:pPr>
            <w:r>
              <w:rPr>
                <w:rFonts w:hint="eastAsia" w:ascii="仿宋" w:hAnsi="仿宋" w:eastAsia="仿宋" w:cs="仿宋"/>
                <w:sz w:val="24"/>
              </w:rPr>
              <w:t>2、散热系统：专用散热器，保证树莓派 5 长时间高负载运行不高温降频。</w:t>
            </w:r>
          </w:p>
          <w:p w14:paraId="50D95400">
            <w:pPr>
              <w:pStyle w:val="4"/>
              <w:ind w:firstLine="480"/>
              <w:rPr>
                <w:rFonts w:ascii="仿宋" w:hAnsi="仿宋" w:eastAsia="仿宋" w:cs="仿宋"/>
                <w:sz w:val="24"/>
              </w:rPr>
            </w:pPr>
            <w:r>
              <w:rPr>
                <w:rFonts w:hint="eastAsia" w:ascii="仿宋" w:hAnsi="仿宋" w:eastAsia="仿宋" w:cs="仿宋"/>
                <w:sz w:val="24"/>
              </w:rPr>
              <w:t>3、扩展与功能模块：扩展板、功能板，支持多路外设扩展与信号转接。</w:t>
            </w:r>
          </w:p>
          <w:p w14:paraId="1A47304E">
            <w:pPr>
              <w:pStyle w:val="4"/>
              <w:ind w:firstLine="480"/>
              <w:rPr>
                <w:rFonts w:ascii="仿宋" w:hAnsi="仿宋" w:eastAsia="仿宋" w:cs="仿宋"/>
                <w:sz w:val="24"/>
              </w:rPr>
            </w:pPr>
            <w:r>
              <w:rPr>
                <w:rFonts w:hint="eastAsia" w:ascii="仿宋" w:hAnsi="仿宋" w:eastAsia="仿宋" w:cs="仿宋"/>
                <w:sz w:val="24"/>
              </w:rPr>
              <w:t>4、底盘与结构：铝合金底盘，坚固轻便，适配所有模块安装孔位；配套亚克力电池保护板，兼顾防护与减重。</w:t>
            </w:r>
          </w:p>
          <w:p w14:paraId="161B2B25">
            <w:pPr>
              <w:pStyle w:val="4"/>
              <w:ind w:firstLine="480"/>
              <w:rPr>
                <w:rFonts w:ascii="仿宋" w:hAnsi="仿宋" w:eastAsia="仿宋" w:cs="仿宋"/>
                <w:sz w:val="24"/>
              </w:rPr>
            </w:pPr>
            <w:r>
              <w:rPr>
                <w:rFonts w:hint="eastAsia" w:ascii="仿宋" w:hAnsi="仿宋" w:eastAsia="仿宋" w:cs="仿宋"/>
                <w:sz w:val="24"/>
              </w:rPr>
              <w:t>5、视觉模块：USB 摄像头，支持图像采集与机器视觉识别。</w:t>
            </w:r>
          </w:p>
          <w:p w14:paraId="58F250FA">
            <w:pPr>
              <w:pStyle w:val="4"/>
              <w:ind w:firstLine="480"/>
              <w:rPr>
                <w:rFonts w:ascii="仿宋" w:hAnsi="仿宋" w:eastAsia="仿宋" w:cs="仿宋"/>
                <w:sz w:val="24"/>
              </w:rPr>
            </w:pPr>
            <w:r>
              <w:rPr>
                <w:rFonts w:hint="eastAsia" w:ascii="仿宋" w:hAnsi="仿宋" w:eastAsia="仿宋" w:cs="仿宋"/>
                <w:sz w:val="24"/>
              </w:rPr>
              <w:t>6、感知模块：超声波模块，实现距离检测与避障；四路循迹模块，支持黑色引导线 / 白色背景的路径识别；AI 语音识别模块，支持语音指令控制；红外遥控器，实现手动遥控操作。</w:t>
            </w:r>
          </w:p>
          <w:p w14:paraId="6847FE48">
            <w:pPr>
              <w:pStyle w:val="4"/>
              <w:ind w:firstLine="480"/>
              <w:rPr>
                <w:rFonts w:ascii="仿宋" w:hAnsi="仿宋" w:eastAsia="仿宋" w:cs="仿宋"/>
                <w:sz w:val="24"/>
              </w:rPr>
            </w:pPr>
            <w:r>
              <w:rPr>
                <w:rFonts w:hint="eastAsia" w:ascii="仿宋" w:hAnsi="仿宋" w:eastAsia="仿宋" w:cs="仿宋"/>
                <w:sz w:val="24"/>
              </w:rPr>
              <w:t>7、动力系统：麦克拉姆轮支持全向移动；电机提供稳定动力输出；SG90 舵机用于转向或云台控制。</w:t>
            </w:r>
          </w:p>
          <w:p w14:paraId="628F0705">
            <w:pPr>
              <w:pStyle w:val="4"/>
              <w:ind w:firstLine="480"/>
              <w:rPr>
                <w:rFonts w:ascii="仿宋" w:hAnsi="仿宋" w:eastAsia="仿宋" w:cs="仿宋"/>
                <w:sz w:val="24"/>
              </w:rPr>
            </w:pPr>
            <w:r>
              <w:rPr>
                <w:rFonts w:hint="eastAsia" w:ascii="仿宋" w:hAnsi="仿宋" w:eastAsia="仿宋" w:cs="仿宋"/>
                <w:sz w:val="24"/>
              </w:rPr>
              <w:t>8、供电系统：</w:t>
            </w:r>
            <w:r>
              <w:rPr>
                <w:rFonts w:hint="eastAsia" w:ascii="仿宋" w:hAnsi="仿宋" w:eastAsia="仿宋" w:cs="仿宋"/>
                <w:bCs/>
                <w:kern w:val="0"/>
                <w:sz w:val="24"/>
              </w:rPr>
              <w:t>4000mA可充电锂电池组</w:t>
            </w:r>
            <w:r>
              <w:rPr>
                <w:rFonts w:hint="eastAsia" w:ascii="仿宋" w:hAnsi="仿宋" w:eastAsia="仿宋" w:cs="仿宋"/>
                <w:sz w:val="24"/>
              </w:rPr>
              <w:t>1 组，提供稳定续航；Type-C 线 1 条，</w:t>
            </w:r>
            <w:r>
              <w:rPr>
                <w:rFonts w:hint="eastAsia" w:ascii="仿宋" w:hAnsi="仿宋" w:eastAsia="仿宋"/>
                <w:kern w:val="0"/>
                <w:sz w:val="24"/>
              </w:rPr>
              <w:t>弯头2</w:t>
            </w:r>
            <w:r>
              <w:rPr>
                <w:rFonts w:ascii="仿宋" w:hAnsi="仿宋" w:eastAsia="仿宋"/>
                <w:kern w:val="0"/>
                <w:sz w:val="24"/>
              </w:rPr>
              <w:t>0</w:t>
            </w:r>
            <w:r>
              <w:rPr>
                <w:rFonts w:hint="eastAsia" w:ascii="仿宋" w:hAnsi="仿宋" w:eastAsia="仿宋"/>
                <w:kern w:val="0"/>
                <w:sz w:val="24"/>
              </w:rPr>
              <w:t>cm，</w:t>
            </w:r>
            <w:r>
              <w:rPr>
                <w:rFonts w:hint="eastAsia" w:ascii="仿宋" w:hAnsi="仿宋" w:eastAsia="仿宋" w:cs="仿宋"/>
                <w:sz w:val="24"/>
              </w:rPr>
              <w:t>支持充电与数据传输；配套五金包、连接线 1 套，含螺丝、杜邦线、端子等，满足整车组装与接线需求。</w:t>
            </w:r>
          </w:p>
          <w:p w14:paraId="699A64D4">
            <w:pPr>
              <w:pStyle w:val="4"/>
              <w:ind w:firstLine="480"/>
              <w:rPr>
                <w:rFonts w:ascii="仿宋" w:hAnsi="仿宋" w:eastAsia="仿宋" w:cs="仿宋"/>
                <w:sz w:val="24"/>
              </w:rPr>
            </w:pPr>
            <w:r>
              <w:rPr>
                <w:rFonts w:hint="eastAsia" w:ascii="仿宋" w:hAnsi="仿宋" w:eastAsia="仿宋" w:cs="仿宋"/>
                <w:sz w:val="24"/>
              </w:rPr>
              <w:t>9、存储系统：内存卡与读卡器 1 套，含</w:t>
            </w:r>
            <w:r>
              <w:rPr>
                <w:rFonts w:hint="eastAsia" w:ascii="仿宋" w:hAnsi="仿宋" w:eastAsia="仿宋"/>
                <w:kern w:val="0"/>
                <w:sz w:val="24"/>
              </w:rPr>
              <w:t>6</w:t>
            </w:r>
            <w:r>
              <w:rPr>
                <w:rFonts w:ascii="仿宋" w:hAnsi="仿宋" w:eastAsia="仿宋"/>
                <w:kern w:val="0"/>
                <w:sz w:val="24"/>
              </w:rPr>
              <w:t>4</w:t>
            </w:r>
            <w:r>
              <w:rPr>
                <w:rFonts w:hint="eastAsia" w:ascii="仿宋" w:hAnsi="仿宋" w:eastAsia="仿宋"/>
                <w:kern w:val="0"/>
                <w:sz w:val="24"/>
              </w:rPr>
              <w:t>G</w:t>
            </w:r>
            <w:r>
              <w:rPr>
                <w:rFonts w:ascii="仿宋" w:hAnsi="仿宋" w:eastAsia="仿宋"/>
                <w:kern w:val="0"/>
                <w:sz w:val="24"/>
              </w:rPr>
              <w:t xml:space="preserve"> </w:t>
            </w:r>
            <w:r>
              <w:rPr>
                <w:rFonts w:hint="eastAsia" w:ascii="仿宋" w:hAnsi="仿宋" w:eastAsia="仿宋"/>
                <w:kern w:val="0"/>
                <w:sz w:val="24"/>
              </w:rPr>
              <w:t>SD卡、</w:t>
            </w:r>
            <w:r>
              <w:rPr>
                <w:rFonts w:hint="eastAsia" w:ascii="仿宋" w:hAnsi="仿宋" w:eastAsia="仿宋" w:cs="仿宋"/>
                <w:sz w:val="24"/>
              </w:rPr>
              <w:t>系统镜像存储与读写工具。</w:t>
            </w:r>
          </w:p>
          <w:p w14:paraId="5956BFE8">
            <w:pPr>
              <w:pStyle w:val="4"/>
              <w:ind w:firstLine="480"/>
              <w:rPr>
                <w:rFonts w:ascii="仿宋" w:hAnsi="仿宋" w:eastAsia="仿宋" w:cs="仿宋"/>
                <w:sz w:val="24"/>
              </w:rPr>
            </w:pPr>
            <w:r>
              <w:rPr>
                <w:rFonts w:hint="eastAsia" w:ascii="仿宋" w:hAnsi="仿宋" w:eastAsia="仿宋" w:cs="仿宋"/>
                <w:sz w:val="24"/>
              </w:rPr>
              <w:t>10、组装与调试：所有模块需兼容匹配，安装后可实现基础的循迹、避障、遥控、语音控制等功能，运行稳定无硬件冲突。</w:t>
            </w:r>
          </w:p>
        </w:tc>
        <w:tc>
          <w:tcPr>
            <w:tcW w:w="888" w:type="dxa"/>
            <w:shd w:val="clear" w:color="auto" w:fill="auto"/>
            <w:vAlign w:val="center"/>
          </w:tcPr>
          <w:p w14:paraId="2870ED04">
            <w:pPr>
              <w:pStyle w:val="4"/>
              <w:spacing w:line="360" w:lineRule="auto"/>
              <w:ind w:firstLine="0" w:firstLineChars="0"/>
              <w:rPr>
                <w:rFonts w:ascii="仿宋" w:hAnsi="仿宋" w:eastAsia="仿宋" w:cs="仿宋"/>
                <w:sz w:val="24"/>
              </w:rPr>
            </w:pPr>
            <w:r>
              <w:rPr>
                <w:rFonts w:hint="eastAsia" w:ascii="仿宋" w:hAnsi="仿宋" w:eastAsia="仿宋" w:cs="仿宋"/>
                <w:sz w:val="24"/>
              </w:rPr>
              <w:t>套</w:t>
            </w:r>
          </w:p>
        </w:tc>
        <w:tc>
          <w:tcPr>
            <w:tcW w:w="1466" w:type="dxa"/>
            <w:shd w:val="clear" w:color="auto" w:fill="auto"/>
            <w:vAlign w:val="center"/>
          </w:tcPr>
          <w:p w14:paraId="53BE3444">
            <w:pPr>
              <w:pStyle w:val="4"/>
              <w:spacing w:line="360" w:lineRule="auto"/>
              <w:ind w:firstLine="0" w:firstLineChars="0"/>
              <w:rPr>
                <w:rFonts w:ascii="仿宋" w:hAnsi="仿宋" w:eastAsia="仿宋" w:cs="仿宋"/>
                <w:sz w:val="24"/>
              </w:rPr>
            </w:pPr>
            <w:r>
              <w:rPr>
                <w:rFonts w:hint="eastAsia" w:ascii="仿宋" w:hAnsi="仿宋" w:eastAsia="仿宋" w:cs="仿宋"/>
                <w:sz w:val="24"/>
              </w:rPr>
              <w:t>35</w:t>
            </w:r>
          </w:p>
        </w:tc>
        <w:tc>
          <w:tcPr>
            <w:tcW w:w="1517" w:type="dxa"/>
            <w:vAlign w:val="center"/>
          </w:tcPr>
          <w:p w14:paraId="0EBF1DEF">
            <w:pPr>
              <w:pStyle w:val="4"/>
              <w:spacing w:line="360" w:lineRule="auto"/>
              <w:ind w:firstLine="0" w:firstLineChars="0"/>
              <w:rPr>
                <w:rFonts w:ascii="仿宋" w:hAnsi="仿宋" w:eastAsia="仿宋" w:cs="仿宋"/>
                <w:sz w:val="24"/>
              </w:rPr>
            </w:pPr>
            <w:r>
              <w:rPr>
                <w:rFonts w:hint="eastAsia" w:ascii="仿宋" w:hAnsi="仿宋" w:eastAsia="仿宋" w:cs="仿宋"/>
                <w:sz w:val="24"/>
              </w:rPr>
              <w:t>82000</w:t>
            </w:r>
          </w:p>
        </w:tc>
      </w:tr>
    </w:tbl>
    <w:p w14:paraId="129E0852">
      <w:pPr>
        <w:spacing w:line="360" w:lineRule="exact"/>
        <w:ind w:firstLine="241" w:firstLineChars="100"/>
        <w:jc w:val="left"/>
        <w:rPr>
          <w:rFonts w:ascii="仿宋" w:hAnsi="仿宋" w:eastAsia="仿宋" w:cs="仿宋"/>
          <w:b/>
          <w:bCs/>
          <w:sz w:val="24"/>
        </w:rPr>
      </w:pPr>
    </w:p>
    <w:p w14:paraId="08349422">
      <w:pPr>
        <w:spacing w:line="360" w:lineRule="exact"/>
        <w:ind w:firstLine="241" w:firstLineChars="100"/>
        <w:jc w:val="left"/>
        <w:rPr>
          <w:rFonts w:ascii="仿宋" w:hAnsi="仿宋" w:eastAsia="仿宋" w:cs="仿宋"/>
          <w:b/>
          <w:bCs/>
          <w:sz w:val="24"/>
        </w:rPr>
      </w:pPr>
      <w:r>
        <w:rPr>
          <w:rFonts w:hint="eastAsia" w:ascii="仿宋" w:hAnsi="仿宋" w:eastAsia="仿宋" w:cs="仿宋"/>
          <w:b/>
          <w:bCs/>
          <w:sz w:val="24"/>
        </w:rPr>
        <w:t>三、商务要求（实质性要求）</w:t>
      </w:r>
    </w:p>
    <w:p w14:paraId="0D75AF70">
      <w:pPr>
        <w:spacing w:line="360" w:lineRule="auto"/>
        <w:ind w:firstLine="240" w:firstLineChars="100"/>
        <w:rPr>
          <w:rFonts w:ascii="仿宋" w:hAnsi="仿宋" w:eastAsia="仿宋" w:cs="仿宋"/>
          <w:sz w:val="24"/>
        </w:rPr>
      </w:pPr>
      <w:r>
        <w:rPr>
          <w:rFonts w:hint="eastAsia" w:ascii="仿宋" w:hAnsi="仿宋" w:eastAsia="仿宋" w:cs="仿宋"/>
          <w:sz w:val="24"/>
        </w:rPr>
        <w:t>1.交货时间：自合同签定之日起</w:t>
      </w:r>
      <w:r>
        <w:rPr>
          <w:rFonts w:ascii="仿宋" w:hAnsi="仿宋" w:eastAsia="仿宋" w:cs="仿宋"/>
          <w:sz w:val="24"/>
        </w:rPr>
        <w:t>7</w:t>
      </w:r>
      <w:r>
        <w:rPr>
          <w:rFonts w:hint="eastAsia" w:ascii="仿宋" w:hAnsi="仿宋" w:eastAsia="仿宋" w:cs="仿宋"/>
          <w:sz w:val="24"/>
        </w:rPr>
        <w:t>日内交货。</w:t>
      </w:r>
    </w:p>
    <w:p w14:paraId="22B047A9">
      <w:pPr>
        <w:spacing w:line="360" w:lineRule="auto"/>
        <w:ind w:firstLine="240" w:firstLineChars="100"/>
        <w:rPr>
          <w:rFonts w:ascii="仿宋" w:hAnsi="仿宋" w:eastAsia="仿宋" w:cs="仿宋"/>
          <w:sz w:val="24"/>
        </w:rPr>
      </w:pPr>
      <w:r>
        <w:rPr>
          <w:rFonts w:hint="eastAsia" w:ascii="仿宋" w:hAnsi="仿宋" w:eastAsia="仿宋" w:cs="仿宋"/>
          <w:sz w:val="24"/>
        </w:rPr>
        <w:t>2.交货地点：成都市龙泉驿区车城东七路699号成都航空职业技术大学。</w:t>
      </w:r>
    </w:p>
    <w:p w14:paraId="0632898B">
      <w:pPr>
        <w:pStyle w:val="18"/>
        <w:snapToGrid w:val="0"/>
        <w:spacing w:line="360" w:lineRule="auto"/>
        <w:ind w:firstLine="240" w:firstLineChars="100"/>
        <w:rPr>
          <w:rFonts w:ascii="仿宋" w:hAnsi="仿宋" w:eastAsia="仿宋" w:cs="仿宋"/>
        </w:rPr>
      </w:pPr>
      <w:r>
        <w:rPr>
          <w:rFonts w:hint="eastAsia" w:ascii="仿宋" w:hAnsi="仿宋" w:eastAsia="仿宋" w:cs="仿宋"/>
        </w:rPr>
        <w:t>3.货款支付：</w:t>
      </w:r>
    </w:p>
    <w:p w14:paraId="2742DD8C">
      <w:pPr>
        <w:pStyle w:val="18"/>
        <w:snapToGrid w:val="0"/>
        <w:spacing w:line="360" w:lineRule="auto"/>
        <w:ind w:firstLine="240" w:firstLineChars="100"/>
        <w:rPr>
          <w:rFonts w:ascii="仿宋" w:hAnsi="仿宋" w:eastAsia="仿宋" w:cs="仿宋"/>
        </w:rPr>
      </w:pPr>
      <w:r>
        <w:rPr>
          <w:rFonts w:hint="eastAsia" w:ascii="仿宋" w:hAnsi="仿宋" w:eastAsia="仿宋" w:cs="仿宋"/>
        </w:rPr>
        <w:t>（1）全部货物安装调试完毕，在货物验收合格满</w:t>
      </w:r>
      <w:r>
        <w:rPr>
          <w:rFonts w:ascii="仿宋" w:hAnsi="仿宋" w:eastAsia="仿宋" w:cs="仿宋"/>
        </w:rPr>
        <w:t>15</w:t>
      </w:r>
      <w:r>
        <w:rPr>
          <w:rFonts w:hint="eastAsia" w:ascii="仿宋" w:hAnsi="仿宋" w:eastAsia="仿宋" w:cs="仿宋"/>
        </w:rPr>
        <w:t>个工作日后，甲方在接到乙方通知、请款报告、验收报告等全套财务报账资料后，向乙方支付全部价款；乙方履约不合格的，不予支付货款。</w:t>
      </w:r>
    </w:p>
    <w:p w14:paraId="7FD010DF">
      <w:pPr>
        <w:pStyle w:val="18"/>
        <w:snapToGrid w:val="0"/>
        <w:spacing w:line="360" w:lineRule="auto"/>
        <w:ind w:firstLine="240" w:firstLineChars="100"/>
        <w:rPr>
          <w:rFonts w:ascii="仿宋" w:hAnsi="仿宋" w:eastAsia="仿宋" w:cs="仿宋"/>
        </w:rPr>
      </w:pPr>
      <w:r>
        <w:rPr>
          <w:rFonts w:hint="eastAsia" w:ascii="仿宋" w:hAnsi="仿宋" w:eastAsia="仿宋" w:cs="仿宋"/>
        </w:rPr>
        <w:t>（2）乙方须向甲方出具合法有效完整的增值税专用发票及凭证资料进行支付结算。</w:t>
      </w:r>
    </w:p>
    <w:p w14:paraId="6191878E">
      <w:pPr>
        <w:spacing w:line="360" w:lineRule="auto"/>
        <w:ind w:firstLine="240" w:firstLineChars="100"/>
        <w:rPr>
          <w:rFonts w:ascii="仿宋" w:hAnsi="仿宋" w:eastAsia="仿宋" w:cs="仿宋"/>
          <w:sz w:val="24"/>
        </w:rPr>
      </w:pPr>
      <w:r>
        <w:rPr>
          <w:rFonts w:hint="eastAsia" w:ascii="仿宋" w:hAnsi="仿宋" w:eastAsia="仿宋" w:cs="仿宋"/>
          <w:sz w:val="24"/>
        </w:rPr>
        <w:t>4.质量要求：产品须是正品（不接受翻新产品），符合国家质监等部门的规定。企业须有履约能力，必要时将作现场调查核实。</w:t>
      </w:r>
    </w:p>
    <w:p w14:paraId="648FF012">
      <w:pPr>
        <w:pStyle w:val="2"/>
        <w:spacing w:line="360" w:lineRule="auto"/>
        <w:ind w:firstLine="240" w:firstLineChars="100"/>
        <w:rPr>
          <w:b/>
          <w:bCs/>
          <w:sz w:val="24"/>
        </w:rPr>
      </w:pPr>
      <w:r>
        <w:rPr>
          <w:rFonts w:hint="eastAsia" w:ascii="仿宋" w:hAnsi="仿宋" w:eastAsia="仿宋" w:cs="仿宋"/>
          <w:sz w:val="24"/>
        </w:rPr>
        <w:t>5.安全要求：在项目实施过程中的安全责任由成交人负全责，采购人不承担任何安全责任，也不承担如发生安全事故产生的任何责任。</w:t>
      </w:r>
      <w:r>
        <w:rPr>
          <w:rFonts w:hint="eastAsia" w:ascii="仿宋" w:hAnsi="仿宋" w:eastAsia="仿宋" w:cs="仿宋"/>
          <w:b/>
          <w:bCs/>
          <w:sz w:val="24"/>
        </w:rPr>
        <w:t>（提供承诺函，格式自拟）</w:t>
      </w:r>
    </w:p>
    <w:p w14:paraId="37511F59">
      <w:pPr>
        <w:pStyle w:val="2"/>
        <w:spacing w:after="0" w:line="360" w:lineRule="auto"/>
        <w:ind w:firstLine="240" w:firstLineChars="100"/>
        <w:rPr>
          <w:rFonts w:ascii="仿宋" w:hAnsi="仿宋" w:eastAsia="仿宋" w:cs="仿宋"/>
          <w:sz w:val="24"/>
        </w:rPr>
      </w:pPr>
      <w:r>
        <w:rPr>
          <w:rFonts w:hint="eastAsia" w:ascii="仿宋" w:hAnsi="仿宋" w:eastAsia="仿宋" w:cs="仿宋"/>
          <w:sz w:val="24"/>
        </w:rPr>
        <w:t>6.验收标准：按询价通知书要求、供应商的响应文件及承诺、签订的合同、国家及行业相关规范标准进行。</w:t>
      </w:r>
    </w:p>
    <w:p w14:paraId="749ED95F">
      <w:pPr>
        <w:spacing w:line="360" w:lineRule="exact"/>
        <w:ind w:firstLine="482" w:firstLineChars="200"/>
        <w:rPr>
          <w:rFonts w:ascii="仿宋" w:hAnsi="仿宋" w:eastAsia="仿宋" w:cs="仿宋"/>
          <w:b/>
          <w:bCs/>
          <w:sz w:val="24"/>
        </w:rPr>
      </w:pPr>
      <w:r>
        <w:rPr>
          <w:rFonts w:hint="eastAsia" w:ascii="仿宋" w:hAnsi="仿宋" w:eastAsia="仿宋" w:cs="仿宋"/>
          <w:b/>
          <w:bCs/>
          <w:sz w:val="24"/>
        </w:rPr>
        <w:t>四、售后服务要求（实质性要求）</w:t>
      </w:r>
    </w:p>
    <w:p w14:paraId="7608D9D8">
      <w:pPr>
        <w:spacing w:line="360" w:lineRule="auto"/>
        <w:ind w:firstLine="480" w:firstLineChars="200"/>
        <w:rPr>
          <w:rFonts w:ascii="仿宋" w:hAnsi="仿宋" w:eastAsia="仿宋" w:cs="仿宋"/>
          <w:sz w:val="24"/>
        </w:rPr>
      </w:pPr>
      <w:r>
        <w:rPr>
          <w:rFonts w:hint="eastAsia" w:ascii="仿宋" w:hAnsi="仿宋" w:eastAsia="仿宋" w:cs="仿宋"/>
          <w:sz w:val="24"/>
        </w:rPr>
        <w:t>1.质保期为验收合格后一年，供应商须如实填写售后服务承诺，按照国家“三包”规定及相关行业规定实行质量保证。</w:t>
      </w:r>
    </w:p>
    <w:p w14:paraId="75811F0F">
      <w:pPr>
        <w:spacing w:line="360" w:lineRule="auto"/>
        <w:ind w:firstLine="480" w:firstLineChars="200"/>
        <w:rPr>
          <w:rFonts w:ascii="仿宋" w:hAnsi="仿宋" w:eastAsia="仿宋" w:cs="仿宋"/>
          <w:sz w:val="24"/>
        </w:rPr>
      </w:pPr>
      <w:r>
        <w:rPr>
          <w:rFonts w:hint="eastAsia" w:ascii="仿宋" w:hAnsi="仿宋" w:eastAsia="仿宋" w:cs="仿宋"/>
          <w:sz w:val="24"/>
        </w:rPr>
        <w:t>2.维修响应时间要求：故障报修的响应时间为</w:t>
      </w:r>
      <w:r>
        <w:rPr>
          <w:rFonts w:ascii="仿宋" w:hAnsi="仿宋" w:eastAsia="仿宋" w:cs="仿宋"/>
          <w:sz w:val="24"/>
        </w:rPr>
        <w:t>2</w:t>
      </w:r>
      <w:r>
        <w:rPr>
          <w:rFonts w:hint="eastAsia" w:ascii="仿宋" w:hAnsi="仿宋" w:eastAsia="仿宋" w:cs="仿宋"/>
          <w:sz w:val="24"/>
        </w:rPr>
        <w:t>个小时内响应，</w:t>
      </w:r>
      <w:r>
        <w:rPr>
          <w:rFonts w:ascii="仿宋" w:hAnsi="仿宋" w:eastAsia="仿宋" w:cs="仿宋"/>
          <w:sz w:val="24"/>
        </w:rPr>
        <w:t>2</w:t>
      </w:r>
      <w:r>
        <w:rPr>
          <w:rFonts w:hint="eastAsia" w:ascii="仿宋" w:hAnsi="仿宋" w:eastAsia="仿宋" w:cs="仿宋"/>
          <w:sz w:val="24"/>
        </w:rPr>
        <w:t>小时内到达故障现场，故障不超过10小时内修复故障，如供应商经维修仍不能达到本合同约定的质量标准，视作成交供应商未能按时交货，采购人有权退货并追究成交供应商的违约责任。货到现场后由于采购人保管不当造成的问题，成交供应商亦应负责修复，但费用由采购人负担。</w:t>
      </w:r>
    </w:p>
    <w:p w14:paraId="7A746B55">
      <w:pPr>
        <w:spacing w:line="360" w:lineRule="auto"/>
        <w:ind w:firstLine="480" w:firstLineChars="200"/>
        <w:rPr>
          <w:rFonts w:ascii="仿宋" w:hAnsi="仿宋" w:eastAsia="仿宋" w:cs="仿宋"/>
          <w:sz w:val="24"/>
        </w:rPr>
      </w:pPr>
      <w:r>
        <w:rPr>
          <w:rFonts w:hint="eastAsia" w:ascii="仿宋" w:hAnsi="仿宋" w:eastAsia="仿宋" w:cs="仿宋"/>
          <w:sz w:val="24"/>
        </w:rPr>
        <w:t>3.供应商应派专业技术人员到采购人指定的地点对采购人进行使用操作、维修、保养等技术的现场培训，直至采购人能熟练独立工作，须提供操作、维修、保养等技术培训方案，供应商委派的专业技术人员所需费用均由供应商承担。</w:t>
      </w:r>
    </w:p>
    <w:p w14:paraId="21B34E00">
      <w:pPr>
        <w:keepNext/>
        <w:keepLines/>
        <w:spacing w:line="579" w:lineRule="auto"/>
        <w:jc w:val="center"/>
        <w:rPr>
          <w:rFonts w:ascii="仿宋" w:hAnsi="仿宋" w:eastAsia="仿宋" w:cs="仿宋"/>
          <w:sz w:val="30"/>
          <w:szCs w:val="30"/>
        </w:rPr>
      </w:pPr>
      <w:r>
        <w:rPr>
          <w:rFonts w:ascii="仿宋" w:hAnsi="仿宋" w:eastAsia="仿宋" w:cs="仿宋"/>
          <w:sz w:val="24"/>
        </w:rPr>
        <w:br w:type="page"/>
      </w:r>
      <w:r>
        <w:rPr>
          <w:rFonts w:hint="eastAsia" w:ascii="仿宋" w:hAnsi="仿宋" w:eastAsia="仿宋" w:cs="仿宋"/>
          <w:sz w:val="32"/>
          <w:szCs w:val="32"/>
        </w:rPr>
        <w:t>第三章 商家需提供资料</w:t>
      </w:r>
    </w:p>
    <w:p w14:paraId="1C26F843">
      <w:pPr>
        <w:spacing w:line="360" w:lineRule="auto"/>
        <w:jc w:val="center"/>
        <w:rPr>
          <w:rFonts w:ascii="仿宋" w:hAnsi="仿宋" w:eastAsia="仿宋" w:cs="仿宋"/>
          <w:b/>
          <w:sz w:val="32"/>
          <w:szCs w:val="32"/>
        </w:rPr>
      </w:pPr>
      <w:r>
        <w:rPr>
          <w:rFonts w:hint="eastAsia" w:ascii="仿宋" w:hAnsi="仿宋" w:eastAsia="仿宋" w:cs="仿宋"/>
          <w:b/>
          <w:sz w:val="32"/>
          <w:szCs w:val="32"/>
        </w:rPr>
        <w:t>一、承诺函</w:t>
      </w:r>
    </w:p>
    <w:p w14:paraId="4DB33395">
      <w:pPr>
        <w:pStyle w:val="2"/>
      </w:pPr>
    </w:p>
    <w:p w14:paraId="52C33B1C">
      <w:pPr>
        <w:spacing w:line="400" w:lineRule="exact"/>
        <w:rPr>
          <w:rFonts w:ascii="仿宋" w:hAnsi="仿宋" w:eastAsia="仿宋" w:cs="仿宋"/>
          <w:sz w:val="24"/>
        </w:rPr>
      </w:pPr>
      <w:r>
        <w:rPr>
          <w:rFonts w:hint="eastAsia" w:ascii="仿宋" w:hAnsi="仿宋" w:eastAsia="仿宋" w:cs="仿宋"/>
          <w:sz w:val="24"/>
        </w:rPr>
        <w:t>成都航空职业技术大学工程实训中心：</w:t>
      </w:r>
    </w:p>
    <w:p w14:paraId="740EDDC7">
      <w:pPr>
        <w:spacing w:line="400" w:lineRule="exact"/>
        <w:ind w:firstLine="480" w:firstLineChars="200"/>
        <w:jc w:val="left"/>
        <w:rPr>
          <w:rFonts w:ascii="仿宋" w:hAnsi="仿宋" w:eastAsia="仿宋" w:cs="仿宋"/>
          <w:sz w:val="24"/>
        </w:rPr>
      </w:pPr>
      <w:r>
        <w:rPr>
          <w:rFonts w:hint="eastAsia" w:ascii="仿宋" w:hAnsi="仿宋" w:eastAsia="仿宋" w:cs="仿宋"/>
          <w:sz w:val="24"/>
        </w:rPr>
        <w:t>我公司作为本次采购项目的供应商，根据询价通知书要求，现郑重承诺如下：</w:t>
      </w:r>
    </w:p>
    <w:p w14:paraId="5F58685A">
      <w:pPr>
        <w:spacing w:line="400" w:lineRule="exact"/>
        <w:ind w:left="420"/>
        <w:jc w:val="left"/>
        <w:rPr>
          <w:rFonts w:ascii="仿宋" w:hAnsi="仿宋" w:eastAsia="仿宋" w:cs="仿宋"/>
          <w:sz w:val="24"/>
        </w:rPr>
      </w:pPr>
      <w:r>
        <w:rPr>
          <w:rFonts w:hint="eastAsia" w:ascii="仿宋" w:hAnsi="仿宋" w:eastAsia="仿宋" w:cs="仿宋"/>
          <w:sz w:val="24"/>
        </w:rPr>
        <w:t>一、具备本项目规定的条件：</w:t>
      </w:r>
    </w:p>
    <w:p w14:paraId="2C7D47E0">
      <w:pPr>
        <w:spacing w:line="400" w:lineRule="exact"/>
        <w:ind w:left="709"/>
        <w:contextualSpacing/>
        <w:rPr>
          <w:rFonts w:ascii="仿宋" w:hAnsi="仿宋" w:eastAsia="仿宋" w:cs="仿宋"/>
          <w:sz w:val="24"/>
        </w:rPr>
      </w:pPr>
      <w:r>
        <w:rPr>
          <w:rFonts w:hint="eastAsia" w:ascii="仿宋" w:hAnsi="仿宋" w:eastAsia="仿宋" w:cs="仿宋"/>
          <w:sz w:val="24"/>
        </w:rPr>
        <w:t>（一）具有独立承担民事责任的能力；</w:t>
      </w:r>
    </w:p>
    <w:p w14:paraId="712F7DAA">
      <w:pPr>
        <w:spacing w:line="400" w:lineRule="exact"/>
        <w:ind w:left="709"/>
        <w:contextualSpacing/>
        <w:rPr>
          <w:rFonts w:ascii="仿宋" w:hAnsi="仿宋" w:eastAsia="仿宋" w:cs="仿宋"/>
          <w:sz w:val="24"/>
        </w:rPr>
      </w:pPr>
      <w:r>
        <w:rPr>
          <w:rFonts w:hint="eastAsia" w:ascii="仿宋" w:hAnsi="仿宋" w:eastAsia="仿宋" w:cs="仿宋"/>
          <w:sz w:val="24"/>
        </w:rPr>
        <w:t>（二）具有良好的商业信誉和健全的财务会计制度；</w:t>
      </w:r>
    </w:p>
    <w:p w14:paraId="1A3A057A">
      <w:pPr>
        <w:spacing w:line="400" w:lineRule="exact"/>
        <w:ind w:left="709"/>
        <w:contextualSpacing/>
        <w:rPr>
          <w:rFonts w:ascii="仿宋" w:hAnsi="仿宋" w:eastAsia="仿宋" w:cs="仿宋"/>
          <w:sz w:val="24"/>
        </w:rPr>
      </w:pPr>
      <w:r>
        <w:rPr>
          <w:rFonts w:hint="eastAsia" w:ascii="仿宋" w:hAnsi="仿宋" w:eastAsia="仿宋" w:cs="仿宋"/>
          <w:sz w:val="24"/>
        </w:rPr>
        <w:t>（三）具有履行合同所必需的设备和专业技术能力；</w:t>
      </w:r>
    </w:p>
    <w:p w14:paraId="3B713450">
      <w:pPr>
        <w:spacing w:line="400" w:lineRule="exact"/>
        <w:ind w:left="709"/>
        <w:contextualSpacing/>
        <w:rPr>
          <w:rFonts w:ascii="仿宋" w:hAnsi="仿宋" w:eastAsia="仿宋" w:cs="仿宋"/>
          <w:sz w:val="24"/>
        </w:rPr>
      </w:pPr>
      <w:r>
        <w:rPr>
          <w:rFonts w:hint="eastAsia" w:ascii="仿宋" w:hAnsi="仿宋" w:eastAsia="仿宋" w:cs="仿宋"/>
          <w:sz w:val="24"/>
        </w:rPr>
        <w:t>（四）有依法缴纳税收和社会保障资金的良好记录；</w:t>
      </w:r>
    </w:p>
    <w:p w14:paraId="0F6CD2A8">
      <w:pPr>
        <w:spacing w:line="400" w:lineRule="exact"/>
        <w:ind w:left="709"/>
        <w:contextualSpacing/>
        <w:rPr>
          <w:rFonts w:ascii="仿宋" w:hAnsi="仿宋" w:eastAsia="仿宋" w:cs="仿宋"/>
          <w:sz w:val="24"/>
        </w:rPr>
      </w:pPr>
      <w:r>
        <w:rPr>
          <w:rFonts w:hint="eastAsia" w:ascii="仿宋" w:hAnsi="仿宋" w:eastAsia="仿宋" w:cs="仿宋"/>
          <w:sz w:val="24"/>
        </w:rPr>
        <w:t>（五）参加政府采购活动前三年内，在经营活动中没有重大违法记录；</w:t>
      </w:r>
    </w:p>
    <w:p w14:paraId="698AD4AC">
      <w:pPr>
        <w:spacing w:line="400" w:lineRule="exact"/>
        <w:ind w:left="709"/>
        <w:contextualSpacing/>
        <w:rPr>
          <w:rFonts w:ascii="仿宋" w:hAnsi="仿宋" w:eastAsia="仿宋" w:cs="仿宋"/>
          <w:sz w:val="24"/>
        </w:rPr>
      </w:pPr>
      <w:r>
        <w:rPr>
          <w:rFonts w:hint="eastAsia" w:ascii="仿宋" w:hAnsi="仿宋" w:eastAsia="仿宋" w:cs="仿宋"/>
          <w:sz w:val="24"/>
        </w:rPr>
        <w:t>（六）法律、行政法规规定的其他条件：</w:t>
      </w:r>
    </w:p>
    <w:p w14:paraId="23CAE175">
      <w:pPr>
        <w:numPr>
          <w:ilvl w:val="0"/>
          <w:numId w:val="3"/>
        </w:numPr>
        <w:spacing w:line="400" w:lineRule="exact"/>
        <w:jc w:val="left"/>
        <w:rPr>
          <w:rFonts w:ascii="仿宋" w:hAnsi="仿宋" w:eastAsia="仿宋" w:cs="仿宋"/>
          <w:sz w:val="24"/>
        </w:rPr>
      </w:pPr>
      <w:r>
        <w:rPr>
          <w:rFonts w:hint="eastAsia" w:ascii="仿宋" w:hAnsi="仿宋" w:eastAsia="仿宋" w:cs="仿宋"/>
          <w:sz w:val="24"/>
        </w:rPr>
        <w:t>完全接受和满足本项目询价通知书中规定的实质性要求，如对询价通知书有异议，已经在递交响应文件截止时间届满前依法进行维权救济，不存在对询价通知书有异议的同时又参加询价以求侥幸成交或者为实现其他非法目的的行为。</w:t>
      </w:r>
    </w:p>
    <w:p w14:paraId="67440250">
      <w:pPr>
        <w:numPr>
          <w:ilvl w:val="0"/>
          <w:numId w:val="3"/>
        </w:numPr>
        <w:spacing w:line="400" w:lineRule="exact"/>
        <w:jc w:val="left"/>
        <w:rPr>
          <w:rFonts w:ascii="仿宋" w:hAnsi="仿宋" w:eastAsia="仿宋" w:cs="仿宋"/>
          <w:sz w:val="24"/>
        </w:rPr>
      </w:pPr>
      <w:r>
        <w:rPr>
          <w:rFonts w:hint="eastAsia" w:ascii="仿宋" w:hAnsi="仿宋" w:eastAsia="仿宋" w:cs="仿宋"/>
          <w:sz w:val="24"/>
        </w:rPr>
        <w:t>在参加本次采购活动中，不存在与单位负责人为同一人或者存在直接控股、管理关系的其他供应商参与同一合同项下的采购活动的行为。</w:t>
      </w:r>
    </w:p>
    <w:p w14:paraId="12CEA626">
      <w:pPr>
        <w:numPr>
          <w:ilvl w:val="0"/>
          <w:numId w:val="3"/>
        </w:numPr>
        <w:spacing w:line="400" w:lineRule="exact"/>
        <w:jc w:val="left"/>
        <w:rPr>
          <w:rFonts w:ascii="仿宋" w:hAnsi="仿宋" w:eastAsia="仿宋" w:cs="仿宋"/>
          <w:sz w:val="24"/>
        </w:rPr>
      </w:pPr>
      <w:r>
        <w:rPr>
          <w:rFonts w:hint="eastAsia" w:ascii="仿宋" w:hAnsi="仿宋" w:eastAsia="仿宋" w:cs="仿宋"/>
          <w:sz w:val="24"/>
        </w:rPr>
        <w:t>在参加本次采购活动中，不存在和其他供应商在同一合同项下的采购项目中，同时委托同一个自然人、同一家庭的人员、同一单位的人员作为代理人的行为。</w:t>
      </w:r>
    </w:p>
    <w:p w14:paraId="7FCC25D0">
      <w:pPr>
        <w:numPr>
          <w:ilvl w:val="0"/>
          <w:numId w:val="3"/>
        </w:numPr>
        <w:spacing w:line="400" w:lineRule="exact"/>
        <w:jc w:val="left"/>
        <w:rPr>
          <w:rFonts w:ascii="仿宋" w:hAnsi="仿宋" w:eastAsia="仿宋" w:cs="仿宋"/>
          <w:sz w:val="24"/>
        </w:rPr>
      </w:pPr>
      <w:r>
        <w:rPr>
          <w:rFonts w:hint="eastAsia" w:ascii="仿宋" w:hAnsi="仿宋" w:eastAsia="仿宋" w:cs="仿宋"/>
          <w:sz w:val="24"/>
        </w:rPr>
        <w:t>响应文件中提供的任何资料和技术、服务、商务等响应承诺情况都是真实的、有效的、合法的。</w:t>
      </w:r>
    </w:p>
    <w:p w14:paraId="040BC017">
      <w:pPr>
        <w:spacing w:line="400" w:lineRule="exact"/>
        <w:ind w:firstLine="480" w:firstLineChars="200"/>
        <w:jc w:val="left"/>
        <w:rPr>
          <w:rFonts w:ascii="仿宋" w:hAnsi="仿宋" w:eastAsia="仿宋" w:cs="仿宋"/>
        </w:rPr>
      </w:pPr>
      <w:r>
        <w:rPr>
          <w:rFonts w:hint="eastAsia" w:ascii="仿宋" w:hAnsi="仿宋" w:eastAsia="仿宋" w:cs="仿宋"/>
          <w:sz w:val="24"/>
        </w:rPr>
        <w:t>本公司对上述承诺的内容事项真实性负责。如经查实上述承诺的内容事项存在虚假，我公司愿意接受以提供虚假材料谋取成交的法律责任。</w:t>
      </w:r>
    </w:p>
    <w:p w14:paraId="0E7CA468">
      <w:pPr>
        <w:adjustRightInd w:val="0"/>
        <w:spacing w:line="400" w:lineRule="exact"/>
        <w:ind w:firstLine="240" w:firstLineChars="100"/>
        <w:jc w:val="left"/>
        <w:rPr>
          <w:rFonts w:ascii="仿宋" w:hAnsi="仿宋" w:eastAsia="仿宋" w:cs="仿宋"/>
          <w:sz w:val="24"/>
        </w:rPr>
      </w:pPr>
      <w:r>
        <w:rPr>
          <w:rFonts w:hint="eastAsia" w:ascii="仿宋" w:hAnsi="仿宋" w:eastAsia="仿宋" w:cs="仿宋"/>
          <w:sz w:val="24"/>
        </w:rPr>
        <w:t>供应商名称：</w:t>
      </w:r>
      <w:r>
        <w:rPr>
          <w:rFonts w:hint="eastAsia" w:ascii="仿宋" w:hAnsi="仿宋" w:eastAsia="仿宋" w:cs="仿宋"/>
          <w:sz w:val="24"/>
          <w:u w:val="single"/>
        </w:rPr>
        <w:t xml:space="preserve">                      </w:t>
      </w:r>
      <w:r>
        <w:rPr>
          <w:rFonts w:hint="eastAsia" w:ascii="仿宋" w:hAnsi="仿宋" w:eastAsia="仿宋" w:cs="仿宋"/>
          <w:sz w:val="24"/>
        </w:rPr>
        <w:t>（盖单位公章）</w:t>
      </w:r>
    </w:p>
    <w:p w14:paraId="197EB707">
      <w:pPr>
        <w:adjustRightInd w:val="0"/>
        <w:spacing w:line="400" w:lineRule="exact"/>
        <w:ind w:firstLine="240" w:firstLineChars="100"/>
        <w:jc w:val="left"/>
        <w:rPr>
          <w:rFonts w:ascii="仿宋" w:hAnsi="仿宋" w:eastAsia="仿宋" w:cs="仿宋"/>
          <w:bCs/>
          <w:sz w:val="24"/>
        </w:rPr>
      </w:pPr>
      <w:r>
        <w:rPr>
          <w:rFonts w:hint="eastAsia" w:ascii="仿宋" w:hAnsi="仿宋" w:eastAsia="仿宋" w:cs="仿宋"/>
          <w:bCs/>
          <w:sz w:val="24"/>
        </w:rPr>
        <w:t>法定代表人或授权代表（签字或盖章）：</w:t>
      </w:r>
      <w:r>
        <w:rPr>
          <w:rFonts w:hint="eastAsia" w:ascii="仿宋" w:hAnsi="仿宋" w:eastAsia="仿宋" w:cs="仿宋"/>
          <w:sz w:val="24"/>
          <w:u w:val="single"/>
        </w:rPr>
        <w:t xml:space="preserve">           </w:t>
      </w:r>
    </w:p>
    <w:p w14:paraId="6B6EF108">
      <w:pPr>
        <w:adjustRightInd w:val="0"/>
        <w:spacing w:line="400" w:lineRule="exact"/>
        <w:ind w:firstLine="240" w:firstLineChars="100"/>
        <w:jc w:val="left"/>
        <w:rPr>
          <w:rFonts w:ascii="仿宋" w:hAnsi="仿宋" w:eastAsia="仿宋" w:cs="仿宋"/>
        </w:rPr>
      </w:pPr>
      <w:r>
        <w:rPr>
          <w:rFonts w:hint="eastAsia" w:ascii="仿宋" w:hAnsi="仿宋" w:eastAsia="仿宋" w:cs="仿宋"/>
          <w:bCs/>
          <w:sz w:val="24"/>
        </w:rPr>
        <w:t>日  期：</w:t>
      </w:r>
      <w:r>
        <w:rPr>
          <w:rFonts w:hint="eastAsia" w:ascii="仿宋" w:hAnsi="仿宋" w:eastAsia="仿宋" w:cs="仿宋"/>
          <w:sz w:val="24"/>
          <w:u w:val="single"/>
        </w:rPr>
        <w:t xml:space="preserve">      </w:t>
      </w:r>
      <w:r>
        <w:rPr>
          <w:rFonts w:hint="eastAsia" w:ascii="仿宋" w:hAnsi="仿宋" w:eastAsia="仿宋" w:cs="仿宋"/>
          <w:bCs/>
          <w:sz w:val="24"/>
        </w:rPr>
        <w:t>年</w:t>
      </w:r>
      <w:r>
        <w:rPr>
          <w:rFonts w:hint="eastAsia" w:ascii="仿宋" w:hAnsi="仿宋" w:eastAsia="仿宋" w:cs="仿宋"/>
          <w:sz w:val="24"/>
          <w:u w:val="single"/>
        </w:rPr>
        <w:t xml:space="preserve">      </w:t>
      </w:r>
      <w:r>
        <w:rPr>
          <w:rFonts w:hint="eastAsia" w:ascii="仿宋" w:hAnsi="仿宋" w:eastAsia="仿宋" w:cs="仿宋"/>
          <w:bCs/>
          <w:sz w:val="24"/>
        </w:rPr>
        <w:t>月</w:t>
      </w:r>
      <w:r>
        <w:rPr>
          <w:rFonts w:hint="eastAsia" w:ascii="仿宋" w:hAnsi="仿宋" w:eastAsia="仿宋" w:cs="仿宋"/>
          <w:sz w:val="24"/>
          <w:u w:val="single"/>
        </w:rPr>
        <w:t xml:space="preserve">      </w:t>
      </w:r>
      <w:r>
        <w:rPr>
          <w:rFonts w:hint="eastAsia" w:ascii="仿宋" w:hAnsi="仿宋" w:eastAsia="仿宋" w:cs="仿宋"/>
          <w:bCs/>
          <w:sz w:val="24"/>
        </w:rPr>
        <w:t>日</w:t>
      </w:r>
    </w:p>
    <w:p w14:paraId="6728FEF6">
      <w:pPr>
        <w:spacing w:line="360" w:lineRule="auto"/>
        <w:rPr>
          <w:rFonts w:ascii="仿宋" w:hAnsi="仿宋" w:eastAsia="仿宋" w:cs="仿宋"/>
          <w:sz w:val="24"/>
        </w:rPr>
      </w:pPr>
      <w:r>
        <w:rPr>
          <w:rFonts w:ascii="仿宋" w:hAnsi="仿宋" w:eastAsia="仿宋" w:cs="仿宋"/>
          <w:b/>
          <w:bCs/>
          <w:sz w:val="24"/>
        </w:rPr>
        <w:br w:type="page"/>
      </w:r>
    </w:p>
    <w:p w14:paraId="6D734BD7">
      <w:pPr>
        <w:spacing w:line="360" w:lineRule="auto"/>
        <w:jc w:val="center"/>
        <w:rPr>
          <w:rFonts w:ascii="仿宋" w:hAnsi="仿宋" w:eastAsia="仿宋" w:cs="仿宋"/>
          <w:b/>
          <w:sz w:val="32"/>
          <w:szCs w:val="32"/>
        </w:rPr>
      </w:pPr>
      <w:r>
        <w:rPr>
          <w:rFonts w:hint="eastAsia" w:ascii="仿宋" w:hAnsi="仿宋" w:eastAsia="仿宋" w:cs="仿宋"/>
          <w:b/>
          <w:sz w:val="32"/>
          <w:szCs w:val="32"/>
        </w:rPr>
        <w:t>二、法定代表人授权书</w:t>
      </w:r>
    </w:p>
    <w:p w14:paraId="26BAEF73">
      <w:pPr>
        <w:pStyle w:val="19"/>
        <w:tabs>
          <w:tab w:val="clear" w:pos="1740"/>
        </w:tabs>
        <w:adjustRightInd/>
        <w:spacing w:before="0" w:line="360" w:lineRule="auto"/>
        <w:ind w:left="0" w:firstLine="0"/>
        <w:outlineLvl w:val="9"/>
        <w:rPr>
          <w:rFonts w:ascii="宋体" w:hAnsi="宋体" w:eastAsia="宋体" w:cs="宋体"/>
          <w:sz w:val="24"/>
        </w:rPr>
      </w:pPr>
    </w:p>
    <w:p w14:paraId="36CFB635">
      <w:pPr>
        <w:spacing w:line="400" w:lineRule="exact"/>
        <w:contextualSpacing/>
        <w:rPr>
          <w:rFonts w:ascii="仿宋" w:hAnsi="仿宋" w:eastAsia="仿宋" w:cs="仿宋"/>
          <w:sz w:val="24"/>
          <w:highlight w:val="yellow"/>
        </w:rPr>
      </w:pPr>
      <w:r>
        <w:rPr>
          <w:rFonts w:hint="eastAsia" w:ascii="仿宋" w:hAnsi="仿宋" w:eastAsia="仿宋" w:cs="仿宋"/>
          <w:sz w:val="24"/>
        </w:rPr>
        <w:t>成都航空职业技术大学工程实训中心</w:t>
      </w:r>
    </w:p>
    <w:p w14:paraId="21DC8A55">
      <w:pPr>
        <w:spacing w:line="400" w:lineRule="exact"/>
        <w:ind w:firstLine="480" w:firstLineChars="200"/>
        <w:contextualSpacing/>
        <w:rPr>
          <w:rFonts w:ascii="仿宋" w:hAnsi="仿宋" w:eastAsia="仿宋" w:cs="仿宋"/>
          <w:sz w:val="24"/>
        </w:rPr>
      </w:pPr>
      <w:r>
        <w:rPr>
          <w:rFonts w:hint="eastAsia" w:ascii="仿宋" w:hAnsi="仿宋" w:eastAsia="仿宋" w:cs="仿宋"/>
          <w:sz w:val="24"/>
        </w:rPr>
        <w:t>本授权声明：       （供应商全称）法定代表人授权       （被授权人姓名、职务）为我方参加项目“       ”（采购项目编号：       ）询价采购活动的合法代表，以我方名义全权处理该项目有关询价、报价、签订合同以及执行合同等一切事宜。本公司均予以认可并对此承担责任。授权代表无转委托权。</w:t>
      </w:r>
    </w:p>
    <w:p w14:paraId="75E8FE0F">
      <w:pPr>
        <w:spacing w:line="400" w:lineRule="exact"/>
        <w:ind w:left="709"/>
        <w:contextualSpacing/>
        <w:rPr>
          <w:rFonts w:ascii="仿宋" w:hAnsi="仿宋" w:eastAsia="仿宋" w:cs="仿宋"/>
          <w:sz w:val="24"/>
        </w:rPr>
      </w:pPr>
      <w:r>
        <w:rPr>
          <w:rFonts w:hint="eastAsia" w:ascii="仿宋" w:hAnsi="仿宋" w:eastAsia="仿宋" w:cs="仿宋"/>
          <w:sz w:val="24"/>
        </w:rPr>
        <w:t>特此授权！本授权书自出具之日起生效。</w:t>
      </w:r>
    </w:p>
    <w:p w14:paraId="67297B00">
      <w:pPr>
        <w:pStyle w:val="6"/>
        <w:snapToGrid w:val="0"/>
        <w:spacing w:line="360" w:lineRule="auto"/>
        <w:ind w:firstLine="480" w:firstLineChars="200"/>
        <w:jc w:val="left"/>
        <w:rPr>
          <w:rFonts w:hAnsi="宋体" w:cs="宋体"/>
          <w:sz w:val="24"/>
          <w:szCs w:val="24"/>
        </w:rPr>
      </w:pPr>
    </w:p>
    <w:p w14:paraId="6C8CCB07">
      <w:pPr>
        <w:pStyle w:val="6"/>
        <w:snapToGrid w:val="0"/>
        <w:spacing w:line="360" w:lineRule="auto"/>
        <w:ind w:firstLine="480" w:firstLineChars="200"/>
        <w:jc w:val="left"/>
        <w:rPr>
          <w:rFonts w:hAnsi="宋体" w:cs="宋体"/>
          <w:sz w:val="24"/>
          <w:szCs w:val="24"/>
        </w:rPr>
      </w:pPr>
    </w:p>
    <w:p w14:paraId="236CA735">
      <w:pPr>
        <w:spacing w:line="400" w:lineRule="exact"/>
        <w:ind w:left="709"/>
        <w:contextualSpacing/>
        <w:rPr>
          <w:rFonts w:ascii="仿宋" w:hAnsi="仿宋" w:eastAsia="仿宋" w:cs="仿宋"/>
          <w:sz w:val="24"/>
        </w:rPr>
      </w:pPr>
    </w:p>
    <w:p w14:paraId="0C3522DF">
      <w:pPr>
        <w:spacing w:line="400" w:lineRule="exact"/>
        <w:ind w:left="709"/>
        <w:contextualSpacing/>
        <w:rPr>
          <w:rFonts w:ascii="仿宋" w:hAnsi="仿宋" w:eastAsia="仿宋" w:cs="仿宋"/>
          <w:sz w:val="24"/>
          <w:u w:val="single"/>
        </w:rPr>
      </w:pPr>
      <w:r>
        <w:rPr>
          <w:rFonts w:hint="eastAsia" w:ascii="仿宋" w:hAnsi="仿宋" w:eastAsia="仿宋" w:cs="仿宋"/>
          <w:sz w:val="24"/>
        </w:rPr>
        <w:t>法定代表人签字或盖法定代表人名章：</w:t>
      </w:r>
      <w:r>
        <w:rPr>
          <w:rFonts w:hint="eastAsia" w:ascii="仿宋" w:hAnsi="仿宋" w:eastAsia="仿宋" w:cs="仿宋"/>
          <w:sz w:val="24"/>
          <w:u w:val="single"/>
        </w:rPr>
        <w:t xml:space="preserve">       </w:t>
      </w:r>
    </w:p>
    <w:p w14:paraId="7B5AB2DC">
      <w:pPr>
        <w:spacing w:line="400" w:lineRule="exact"/>
        <w:ind w:left="709"/>
        <w:contextualSpacing/>
        <w:rPr>
          <w:rFonts w:ascii="仿宋" w:hAnsi="仿宋" w:eastAsia="仿宋" w:cs="仿宋"/>
          <w:sz w:val="24"/>
          <w:u w:val="single"/>
        </w:rPr>
      </w:pPr>
      <w:r>
        <w:rPr>
          <w:rFonts w:hint="eastAsia" w:ascii="仿宋" w:hAnsi="仿宋" w:eastAsia="仿宋" w:cs="仿宋"/>
          <w:sz w:val="24"/>
        </w:rPr>
        <w:t>授权代表人（签字）：</w:t>
      </w:r>
      <w:r>
        <w:rPr>
          <w:rFonts w:hint="eastAsia" w:ascii="仿宋" w:hAnsi="仿宋" w:eastAsia="仿宋" w:cs="仿宋"/>
          <w:sz w:val="24"/>
          <w:u w:val="single"/>
        </w:rPr>
        <w:t xml:space="preserve">                  </w:t>
      </w:r>
    </w:p>
    <w:p w14:paraId="6CC97C7D">
      <w:pPr>
        <w:spacing w:line="400" w:lineRule="exact"/>
        <w:ind w:left="709"/>
        <w:contextualSpacing/>
        <w:rPr>
          <w:rFonts w:ascii="仿宋" w:hAnsi="仿宋" w:eastAsia="仿宋" w:cs="仿宋"/>
          <w:sz w:val="24"/>
        </w:rPr>
      </w:pPr>
      <w:r>
        <w:rPr>
          <w:rFonts w:hint="eastAsia" w:ascii="仿宋" w:hAnsi="仿宋" w:eastAsia="仿宋" w:cs="仿宋"/>
          <w:sz w:val="24"/>
        </w:rPr>
        <w:t>供应商名称：</w:t>
      </w:r>
      <w:r>
        <w:rPr>
          <w:rFonts w:hint="eastAsia" w:ascii="仿宋" w:hAnsi="仿宋" w:eastAsia="仿宋" w:cs="仿宋"/>
          <w:sz w:val="24"/>
          <w:u w:val="single"/>
        </w:rPr>
        <w:t xml:space="preserve">             </w:t>
      </w:r>
      <w:r>
        <w:rPr>
          <w:rFonts w:hint="eastAsia" w:ascii="仿宋" w:hAnsi="仿宋" w:eastAsia="仿宋" w:cs="仿宋"/>
          <w:sz w:val="24"/>
        </w:rPr>
        <w:t>（盖单位公章）</w:t>
      </w:r>
    </w:p>
    <w:p w14:paraId="73A0D4DB">
      <w:pPr>
        <w:spacing w:line="400" w:lineRule="exact"/>
        <w:ind w:left="709"/>
        <w:contextualSpacing/>
        <w:rPr>
          <w:rFonts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 xml:space="preserve">年 </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52BE1908">
      <w:pPr>
        <w:spacing w:line="360" w:lineRule="auto"/>
        <w:rPr>
          <w:rFonts w:ascii="宋体" w:hAnsi="宋体" w:cs="宋体"/>
          <w:sz w:val="24"/>
        </w:rPr>
      </w:pPr>
    </w:p>
    <w:p w14:paraId="1C53792B">
      <w:pPr>
        <w:spacing w:line="360" w:lineRule="auto"/>
        <w:rPr>
          <w:rFonts w:ascii="宋体" w:hAnsi="宋体" w:cs="宋体"/>
          <w:sz w:val="24"/>
        </w:rPr>
      </w:pPr>
    </w:p>
    <w:p w14:paraId="73F2DB66">
      <w:pPr>
        <w:spacing w:line="360" w:lineRule="auto"/>
        <w:rPr>
          <w:rFonts w:ascii="宋体" w:hAnsi="宋体" w:cs="宋体"/>
          <w:sz w:val="24"/>
        </w:rPr>
      </w:pPr>
    </w:p>
    <w:p w14:paraId="24C08D2E">
      <w:pPr>
        <w:spacing w:line="360" w:lineRule="auto"/>
        <w:rPr>
          <w:rFonts w:ascii="宋体" w:hAnsi="宋体" w:cs="宋体"/>
          <w:sz w:val="24"/>
        </w:rPr>
      </w:pPr>
    </w:p>
    <w:p w14:paraId="1735EEE2">
      <w:pPr>
        <w:spacing w:line="360" w:lineRule="auto"/>
        <w:rPr>
          <w:rFonts w:ascii="宋体" w:hAnsi="宋体" w:cs="宋体"/>
          <w:b/>
          <w:szCs w:val="21"/>
        </w:rPr>
      </w:pPr>
      <w:r>
        <w:rPr>
          <w:rFonts w:hint="eastAsia" w:ascii="宋体" w:hAnsi="宋体" w:cs="宋体"/>
          <w:b/>
          <w:szCs w:val="21"/>
        </w:rPr>
        <w:t>注：（1）法定代表人不参与投标而委托代理人投标适用。</w:t>
      </w:r>
    </w:p>
    <w:p w14:paraId="1D37F1E4">
      <w:pPr>
        <w:spacing w:line="360" w:lineRule="auto"/>
        <w:rPr>
          <w:rFonts w:ascii="宋体" w:hAnsi="宋体" w:cs="宋体"/>
          <w:b/>
          <w:szCs w:val="21"/>
        </w:rPr>
      </w:pPr>
      <w:r>
        <w:rPr>
          <w:rFonts w:hint="eastAsia" w:ascii="宋体" w:hAnsi="宋体" w:cs="宋体"/>
          <w:b/>
          <w:szCs w:val="21"/>
        </w:rPr>
        <w:t>（2）附法定代表人、授权代表身份证复印件（提供其在有效期的材料，居民身份证正、反面复印件）加盖供应商公章。</w:t>
      </w:r>
    </w:p>
    <w:p w14:paraId="738BFC9A">
      <w:pPr>
        <w:spacing w:line="360" w:lineRule="auto"/>
        <w:rPr>
          <w:rFonts w:ascii="宋体" w:hAnsi="宋体" w:cs="宋体"/>
        </w:rPr>
      </w:pPr>
    </w:p>
    <w:p w14:paraId="1E10C7D8">
      <w:pPr>
        <w:rPr>
          <w:rFonts w:ascii="仿宋" w:hAnsi="仿宋" w:eastAsia="仿宋" w:cs="仿宋"/>
          <w:b/>
          <w:sz w:val="32"/>
          <w:szCs w:val="32"/>
        </w:rPr>
      </w:pPr>
    </w:p>
    <w:p w14:paraId="4D7F5C36">
      <w:pPr>
        <w:rPr>
          <w:rFonts w:ascii="仿宋" w:hAnsi="仿宋" w:eastAsia="仿宋" w:cs="仿宋"/>
          <w:b/>
          <w:sz w:val="32"/>
          <w:szCs w:val="32"/>
        </w:rPr>
      </w:pPr>
      <w:r>
        <w:rPr>
          <w:rFonts w:hint="eastAsia" w:ascii="仿宋" w:hAnsi="仿宋" w:eastAsia="仿宋" w:cs="仿宋"/>
          <w:b/>
          <w:sz w:val="32"/>
          <w:szCs w:val="32"/>
        </w:rPr>
        <w:br w:type="page"/>
      </w:r>
    </w:p>
    <w:p w14:paraId="1005A170">
      <w:pPr>
        <w:spacing w:line="360" w:lineRule="auto"/>
        <w:jc w:val="center"/>
        <w:rPr>
          <w:rFonts w:ascii="仿宋" w:hAnsi="仿宋" w:eastAsia="仿宋" w:cs="仿宋"/>
          <w:b/>
          <w:sz w:val="32"/>
          <w:szCs w:val="32"/>
        </w:rPr>
      </w:pPr>
      <w:r>
        <w:rPr>
          <w:rFonts w:hint="eastAsia" w:ascii="仿宋" w:hAnsi="仿宋" w:eastAsia="仿宋" w:cs="仿宋"/>
          <w:b/>
          <w:sz w:val="32"/>
          <w:szCs w:val="32"/>
        </w:rPr>
        <w:t>三、报价表</w:t>
      </w:r>
    </w:p>
    <w:p w14:paraId="472CAB56">
      <w:pPr>
        <w:rPr>
          <w:rFonts w:ascii="仿宋" w:hAnsi="仿宋" w:eastAsia="仿宋" w:cs="仿宋"/>
          <w:b/>
          <w:bCs/>
          <w:sz w:val="24"/>
        </w:rPr>
      </w:pPr>
    </w:p>
    <w:p w14:paraId="3E7DA87C">
      <w:pPr>
        <w:spacing w:line="360" w:lineRule="auto"/>
        <w:rPr>
          <w:rFonts w:ascii="仿宋" w:hAnsi="仿宋" w:eastAsia="仿宋" w:cs="仿宋"/>
          <w:bCs/>
          <w:sz w:val="24"/>
        </w:rPr>
      </w:pPr>
      <w:r>
        <w:rPr>
          <w:rFonts w:hint="eastAsia" w:ascii="仿宋" w:hAnsi="仿宋" w:eastAsia="仿宋" w:cs="仿宋"/>
          <w:bCs/>
          <w:sz w:val="24"/>
        </w:rPr>
        <w:t>项目名称：</w:t>
      </w:r>
      <w:r>
        <w:rPr>
          <w:rFonts w:hint="eastAsia" w:ascii="仿宋" w:hAnsi="仿宋" w:eastAsia="仿宋" w:cs="仿宋"/>
          <w:bCs/>
          <w:sz w:val="24"/>
          <w:u w:val="single"/>
        </w:rPr>
        <w:t xml:space="preserve">                                        </w:t>
      </w:r>
    </w:p>
    <w:p w14:paraId="6D721C8A">
      <w:pPr>
        <w:spacing w:line="360" w:lineRule="auto"/>
        <w:rPr>
          <w:rFonts w:ascii="仿宋" w:hAnsi="仿宋" w:eastAsia="仿宋" w:cs="仿宋"/>
          <w:bCs/>
          <w:sz w:val="24"/>
        </w:rPr>
      </w:pPr>
      <w:r>
        <w:rPr>
          <w:rFonts w:hint="eastAsia" w:ascii="仿宋" w:hAnsi="仿宋" w:eastAsia="仿宋" w:cs="仿宋"/>
          <w:bCs/>
          <w:sz w:val="24"/>
        </w:rPr>
        <w:t xml:space="preserve"> </w:t>
      </w:r>
    </w:p>
    <w:p w14:paraId="3F77DA9A">
      <w:pPr>
        <w:jc w:val="right"/>
        <w:rPr>
          <w:rFonts w:ascii="仿宋" w:hAnsi="仿宋" w:eastAsia="仿宋" w:cs="仿宋"/>
        </w:rPr>
      </w:pPr>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995"/>
        <w:gridCol w:w="1245"/>
        <w:gridCol w:w="1170"/>
        <w:gridCol w:w="868"/>
        <w:gridCol w:w="701"/>
        <w:gridCol w:w="1192"/>
        <w:gridCol w:w="797"/>
      </w:tblGrid>
      <w:tr w14:paraId="2EF77E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2" w:hRule="atLeast"/>
          <w:tblHeader/>
          <w:jc w:val="center"/>
        </w:trPr>
        <w:tc>
          <w:tcPr>
            <w:tcW w:w="851" w:type="dxa"/>
            <w:vAlign w:val="center"/>
          </w:tcPr>
          <w:p w14:paraId="66E535F6">
            <w:pPr>
              <w:ind w:left="-105" w:leftChars="-50" w:right="-105" w:rightChars="-50"/>
              <w:jc w:val="center"/>
              <w:rPr>
                <w:rFonts w:ascii="仿宋" w:hAnsi="仿宋" w:eastAsia="仿宋" w:cs="仿宋"/>
                <w:b/>
                <w:sz w:val="24"/>
              </w:rPr>
            </w:pPr>
            <w:r>
              <w:rPr>
                <w:rFonts w:hint="eastAsia" w:ascii="仿宋" w:hAnsi="仿宋" w:eastAsia="仿宋" w:cs="仿宋"/>
                <w:b/>
                <w:sz w:val="24"/>
              </w:rPr>
              <w:t>序号</w:t>
            </w:r>
          </w:p>
        </w:tc>
        <w:tc>
          <w:tcPr>
            <w:tcW w:w="1995" w:type="dxa"/>
            <w:vAlign w:val="center"/>
          </w:tcPr>
          <w:p w14:paraId="1D657FD9">
            <w:pPr>
              <w:ind w:left="-105" w:leftChars="-50" w:right="-105" w:rightChars="-50"/>
              <w:jc w:val="center"/>
              <w:rPr>
                <w:rFonts w:ascii="仿宋" w:hAnsi="仿宋" w:eastAsia="仿宋" w:cs="仿宋"/>
                <w:b/>
                <w:sz w:val="24"/>
              </w:rPr>
            </w:pPr>
            <w:r>
              <w:rPr>
                <w:rFonts w:hint="eastAsia" w:ascii="仿宋" w:hAnsi="仿宋" w:eastAsia="仿宋" w:cs="仿宋"/>
                <w:b/>
                <w:sz w:val="24"/>
              </w:rPr>
              <w:t>产品</w:t>
            </w:r>
          </w:p>
          <w:p w14:paraId="507E90ED">
            <w:pPr>
              <w:ind w:left="-105" w:leftChars="-50" w:right="-105" w:rightChars="-50"/>
              <w:jc w:val="center"/>
              <w:rPr>
                <w:rFonts w:ascii="仿宋" w:hAnsi="仿宋" w:eastAsia="仿宋" w:cs="仿宋"/>
                <w:b/>
                <w:sz w:val="24"/>
              </w:rPr>
            </w:pPr>
            <w:r>
              <w:rPr>
                <w:rFonts w:hint="eastAsia" w:ascii="仿宋" w:hAnsi="仿宋" w:eastAsia="仿宋" w:cs="仿宋"/>
                <w:b/>
                <w:sz w:val="24"/>
              </w:rPr>
              <w:t>名称</w:t>
            </w:r>
          </w:p>
        </w:tc>
        <w:tc>
          <w:tcPr>
            <w:tcW w:w="1245" w:type="dxa"/>
            <w:vAlign w:val="center"/>
          </w:tcPr>
          <w:p w14:paraId="596C77AC">
            <w:pPr>
              <w:ind w:left="-105" w:leftChars="-50" w:right="-105" w:rightChars="-50"/>
              <w:jc w:val="center"/>
              <w:rPr>
                <w:rFonts w:ascii="仿宋" w:hAnsi="仿宋" w:eastAsia="仿宋" w:cs="仿宋"/>
                <w:b/>
                <w:sz w:val="24"/>
              </w:rPr>
            </w:pPr>
            <w:r>
              <w:rPr>
                <w:rFonts w:hint="eastAsia" w:ascii="仿宋" w:hAnsi="仿宋" w:eastAsia="仿宋" w:cs="仿宋"/>
                <w:b/>
                <w:sz w:val="24"/>
              </w:rPr>
              <w:t>规格</w:t>
            </w:r>
          </w:p>
          <w:p w14:paraId="67FC4C3E">
            <w:pPr>
              <w:ind w:left="-105" w:leftChars="-50" w:right="-105" w:rightChars="-50"/>
              <w:jc w:val="center"/>
              <w:rPr>
                <w:rFonts w:ascii="仿宋" w:hAnsi="仿宋" w:eastAsia="仿宋" w:cs="仿宋"/>
                <w:b/>
                <w:sz w:val="24"/>
              </w:rPr>
            </w:pPr>
            <w:r>
              <w:rPr>
                <w:rFonts w:hint="eastAsia" w:ascii="仿宋" w:hAnsi="仿宋" w:eastAsia="仿宋" w:cs="仿宋"/>
                <w:b/>
                <w:sz w:val="24"/>
              </w:rPr>
              <w:t>型号</w:t>
            </w:r>
          </w:p>
        </w:tc>
        <w:tc>
          <w:tcPr>
            <w:tcW w:w="1170" w:type="dxa"/>
            <w:vAlign w:val="center"/>
          </w:tcPr>
          <w:p w14:paraId="36A425D5">
            <w:pPr>
              <w:ind w:left="-105" w:leftChars="-50" w:right="-105" w:rightChars="-50"/>
              <w:jc w:val="center"/>
              <w:rPr>
                <w:rFonts w:ascii="仿宋" w:hAnsi="仿宋" w:eastAsia="仿宋" w:cs="仿宋"/>
                <w:b/>
                <w:sz w:val="24"/>
              </w:rPr>
            </w:pPr>
            <w:r>
              <w:rPr>
                <w:rFonts w:hint="eastAsia" w:ascii="仿宋" w:hAnsi="仿宋" w:eastAsia="仿宋" w:cs="仿宋"/>
                <w:b/>
                <w:sz w:val="24"/>
              </w:rPr>
              <w:t>品牌</w:t>
            </w:r>
          </w:p>
        </w:tc>
        <w:tc>
          <w:tcPr>
            <w:tcW w:w="868" w:type="dxa"/>
            <w:vAlign w:val="center"/>
          </w:tcPr>
          <w:p w14:paraId="211F6893">
            <w:pPr>
              <w:ind w:left="-105" w:leftChars="-50" w:right="-105" w:rightChars="-50"/>
              <w:jc w:val="center"/>
              <w:rPr>
                <w:rFonts w:ascii="仿宋" w:hAnsi="仿宋" w:eastAsia="仿宋" w:cs="仿宋"/>
                <w:b/>
                <w:sz w:val="24"/>
              </w:rPr>
            </w:pPr>
            <w:r>
              <w:rPr>
                <w:rFonts w:hint="eastAsia" w:ascii="仿宋" w:hAnsi="仿宋" w:eastAsia="仿宋" w:cs="仿宋"/>
                <w:b/>
                <w:sz w:val="24"/>
              </w:rPr>
              <w:t>单位</w:t>
            </w:r>
          </w:p>
        </w:tc>
        <w:tc>
          <w:tcPr>
            <w:tcW w:w="701" w:type="dxa"/>
            <w:vAlign w:val="center"/>
          </w:tcPr>
          <w:p w14:paraId="26334AA6">
            <w:pPr>
              <w:ind w:left="-105" w:leftChars="-50" w:right="-105" w:rightChars="-50"/>
              <w:jc w:val="center"/>
              <w:rPr>
                <w:rFonts w:ascii="仿宋" w:hAnsi="仿宋" w:eastAsia="仿宋" w:cs="仿宋"/>
                <w:b/>
                <w:sz w:val="24"/>
              </w:rPr>
            </w:pPr>
            <w:r>
              <w:rPr>
                <w:rFonts w:hint="eastAsia" w:ascii="仿宋" w:hAnsi="仿宋" w:eastAsia="仿宋" w:cs="仿宋"/>
                <w:b/>
                <w:sz w:val="24"/>
              </w:rPr>
              <w:t>数量</w:t>
            </w:r>
          </w:p>
        </w:tc>
        <w:tc>
          <w:tcPr>
            <w:tcW w:w="1192" w:type="dxa"/>
            <w:vAlign w:val="center"/>
          </w:tcPr>
          <w:p w14:paraId="2F9362C9">
            <w:pPr>
              <w:ind w:left="-105" w:leftChars="-50" w:right="-105" w:rightChars="-50"/>
              <w:jc w:val="center"/>
              <w:rPr>
                <w:rFonts w:ascii="仿宋" w:hAnsi="仿宋" w:eastAsia="仿宋" w:cs="仿宋"/>
                <w:b/>
                <w:sz w:val="24"/>
              </w:rPr>
            </w:pPr>
            <w:r>
              <w:rPr>
                <w:rFonts w:hint="eastAsia" w:ascii="仿宋" w:hAnsi="仿宋" w:eastAsia="仿宋" w:cs="仿宋"/>
                <w:b/>
                <w:sz w:val="24"/>
              </w:rPr>
              <w:t>总价（元）</w:t>
            </w:r>
          </w:p>
        </w:tc>
        <w:tc>
          <w:tcPr>
            <w:tcW w:w="797" w:type="dxa"/>
            <w:vAlign w:val="center"/>
          </w:tcPr>
          <w:p w14:paraId="13FC57A2">
            <w:pPr>
              <w:ind w:left="-105" w:leftChars="-50" w:right="-105" w:rightChars="-50"/>
              <w:jc w:val="center"/>
              <w:rPr>
                <w:rFonts w:ascii="仿宋" w:hAnsi="仿宋" w:eastAsia="仿宋" w:cs="仿宋"/>
                <w:b/>
                <w:sz w:val="24"/>
              </w:rPr>
            </w:pPr>
            <w:r>
              <w:rPr>
                <w:rFonts w:hint="eastAsia" w:ascii="仿宋" w:hAnsi="仿宋" w:eastAsia="仿宋" w:cs="仿宋"/>
                <w:b/>
                <w:sz w:val="24"/>
              </w:rPr>
              <w:t>备注</w:t>
            </w:r>
          </w:p>
        </w:tc>
      </w:tr>
      <w:tr w14:paraId="291139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51" w:type="dxa"/>
            <w:vAlign w:val="center"/>
          </w:tcPr>
          <w:p w14:paraId="75E26B9C">
            <w:pPr>
              <w:spacing w:line="360" w:lineRule="auto"/>
              <w:ind w:left="-105" w:leftChars="-50" w:right="-105" w:rightChars="-50"/>
              <w:jc w:val="center"/>
              <w:rPr>
                <w:rFonts w:ascii="仿宋" w:hAnsi="仿宋" w:eastAsia="仿宋" w:cs="仿宋"/>
                <w:sz w:val="24"/>
              </w:rPr>
            </w:pPr>
            <w:r>
              <w:rPr>
                <w:rFonts w:hint="eastAsia" w:ascii="仿宋" w:hAnsi="仿宋" w:eastAsia="仿宋" w:cs="仿宋"/>
                <w:sz w:val="24"/>
              </w:rPr>
              <w:t>1</w:t>
            </w:r>
          </w:p>
        </w:tc>
        <w:tc>
          <w:tcPr>
            <w:tcW w:w="1995" w:type="dxa"/>
            <w:vAlign w:val="center"/>
          </w:tcPr>
          <w:p w14:paraId="232B2F5E">
            <w:pPr>
              <w:widowControl/>
              <w:jc w:val="center"/>
              <w:textAlignment w:val="center"/>
              <w:rPr>
                <w:rFonts w:ascii="仿宋" w:hAnsi="仿宋" w:eastAsia="仿宋" w:cs="仿宋"/>
                <w:sz w:val="24"/>
              </w:rPr>
            </w:pPr>
          </w:p>
        </w:tc>
        <w:tc>
          <w:tcPr>
            <w:tcW w:w="1245" w:type="dxa"/>
            <w:vAlign w:val="center"/>
          </w:tcPr>
          <w:p w14:paraId="3F13669D">
            <w:pPr>
              <w:pStyle w:val="15"/>
              <w:spacing w:line="360" w:lineRule="exact"/>
              <w:ind w:firstLine="0" w:firstLineChars="0"/>
              <w:jc w:val="center"/>
              <w:rPr>
                <w:rFonts w:ascii="仿宋" w:hAnsi="仿宋" w:eastAsia="仿宋" w:cs="仿宋"/>
                <w:sz w:val="24"/>
              </w:rPr>
            </w:pPr>
          </w:p>
        </w:tc>
        <w:tc>
          <w:tcPr>
            <w:tcW w:w="1170" w:type="dxa"/>
            <w:vAlign w:val="center"/>
          </w:tcPr>
          <w:p w14:paraId="4161B50B">
            <w:pPr>
              <w:spacing w:line="360" w:lineRule="auto"/>
              <w:ind w:left="-105" w:leftChars="-50" w:right="-105" w:rightChars="-50"/>
              <w:jc w:val="center"/>
              <w:rPr>
                <w:rFonts w:ascii="仿宋" w:hAnsi="仿宋" w:eastAsia="仿宋" w:cs="仿宋"/>
                <w:sz w:val="24"/>
              </w:rPr>
            </w:pPr>
          </w:p>
        </w:tc>
        <w:tc>
          <w:tcPr>
            <w:tcW w:w="868" w:type="dxa"/>
            <w:vAlign w:val="center"/>
          </w:tcPr>
          <w:p w14:paraId="1F993FEB">
            <w:pPr>
              <w:spacing w:line="360" w:lineRule="auto"/>
              <w:ind w:left="-105" w:leftChars="-50" w:right="-105" w:rightChars="-50"/>
              <w:jc w:val="center"/>
              <w:rPr>
                <w:rFonts w:ascii="仿宋" w:hAnsi="仿宋" w:eastAsia="仿宋" w:cs="仿宋"/>
                <w:sz w:val="24"/>
              </w:rPr>
            </w:pPr>
            <w:r>
              <w:rPr>
                <w:rFonts w:hint="eastAsia" w:ascii="仿宋" w:hAnsi="仿宋" w:eastAsia="仿宋" w:cs="仿宋"/>
                <w:sz w:val="24"/>
              </w:rPr>
              <w:t>个</w:t>
            </w:r>
          </w:p>
        </w:tc>
        <w:tc>
          <w:tcPr>
            <w:tcW w:w="701" w:type="dxa"/>
            <w:vAlign w:val="center"/>
          </w:tcPr>
          <w:p w14:paraId="6A9A081B">
            <w:pPr>
              <w:pStyle w:val="15"/>
              <w:spacing w:line="360" w:lineRule="exact"/>
              <w:ind w:firstLine="0" w:firstLineChars="0"/>
              <w:jc w:val="center"/>
              <w:rPr>
                <w:rFonts w:ascii="仿宋" w:hAnsi="仿宋" w:eastAsia="仿宋" w:cs="仿宋"/>
                <w:sz w:val="24"/>
              </w:rPr>
            </w:pPr>
          </w:p>
        </w:tc>
        <w:tc>
          <w:tcPr>
            <w:tcW w:w="1192" w:type="dxa"/>
            <w:vAlign w:val="center"/>
          </w:tcPr>
          <w:p w14:paraId="6A7578CC">
            <w:pPr>
              <w:spacing w:line="360" w:lineRule="auto"/>
              <w:ind w:left="-105" w:leftChars="-50" w:right="-105" w:rightChars="-50"/>
              <w:jc w:val="center"/>
              <w:rPr>
                <w:rFonts w:ascii="仿宋" w:hAnsi="仿宋" w:eastAsia="仿宋" w:cs="仿宋"/>
                <w:sz w:val="24"/>
              </w:rPr>
            </w:pPr>
          </w:p>
        </w:tc>
        <w:tc>
          <w:tcPr>
            <w:tcW w:w="797" w:type="dxa"/>
            <w:vAlign w:val="center"/>
          </w:tcPr>
          <w:p w14:paraId="4DC3E905">
            <w:pPr>
              <w:spacing w:line="360" w:lineRule="auto"/>
              <w:ind w:left="-105" w:leftChars="-50" w:right="-105" w:rightChars="-50"/>
              <w:jc w:val="center"/>
              <w:rPr>
                <w:rFonts w:ascii="仿宋" w:hAnsi="仿宋" w:eastAsia="仿宋" w:cs="仿宋"/>
                <w:sz w:val="24"/>
              </w:rPr>
            </w:pPr>
          </w:p>
        </w:tc>
      </w:tr>
      <w:tr w14:paraId="45E6C9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51" w:type="dxa"/>
            <w:vAlign w:val="center"/>
          </w:tcPr>
          <w:p w14:paraId="279C933A">
            <w:pPr>
              <w:spacing w:line="360" w:lineRule="auto"/>
              <w:ind w:left="-105" w:leftChars="-50" w:right="-105" w:rightChars="-50"/>
              <w:jc w:val="center"/>
              <w:rPr>
                <w:rFonts w:ascii="仿宋" w:hAnsi="仿宋" w:eastAsia="仿宋" w:cs="仿宋"/>
                <w:sz w:val="24"/>
              </w:rPr>
            </w:pPr>
            <w:r>
              <w:rPr>
                <w:rFonts w:hint="eastAsia" w:ascii="仿宋" w:hAnsi="仿宋" w:eastAsia="仿宋" w:cs="仿宋"/>
                <w:sz w:val="24"/>
              </w:rPr>
              <w:t>...</w:t>
            </w:r>
          </w:p>
        </w:tc>
        <w:tc>
          <w:tcPr>
            <w:tcW w:w="1995" w:type="dxa"/>
            <w:vAlign w:val="center"/>
          </w:tcPr>
          <w:p w14:paraId="29B8AA05">
            <w:pPr>
              <w:widowControl/>
              <w:jc w:val="center"/>
              <w:textAlignment w:val="center"/>
              <w:rPr>
                <w:rFonts w:ascii="仿宋" w:hAnsi="仿宋" w:eastAsia="仿宋" w:cs="仿宋"/>
                <w:sz w:val="24"/>
              </w:rPr>
            </w:pPr>
          </w:p>
        </w:tc>
        <w:tc>
          <w:tcPr>
            <w:tcW w:w="1245" w:type="dxa"/>
            <w:vAlign w:val="center"/>
          </w:tcPr>
          <w:p w14:paraId="15FA9C1B">
            <w:pPr>
              <w:pStyle w:val="15"/>
              <w:spacing w:line="360" w:lineRule="exact"/>
              <w:ind w:firstLine="0" w:firstLineChars="0"/>
              <w:jc w:val="center"/>
              <w:rPr>
                <w:rFonts w:ascii="仿宋" w:hAnsi="仿宋" w:eastAsia="仿宋" w:cs="仿宋"/>
                <w:sz w:val="24"/>
              </w:rPr>
            </w:pPr>
          </w:p>
        </w:tc>
        <w:tc>
          <w:tcPr>
            <w:tcW w:w="1170" w:type="dxa"/>
            <w:vAlign w:val="center"/>
          </w:tcPr>
          <w:p w14:paraId="27B21524">
            <w:pPr>
              <w:spacing w:line="360" w:lineRule="auto"/>
              <w:ind w:left="-105" w:leftChars="-50" w:right="-105" w:rightChars="-50"/>
              <w:jc w:val="center"/>
              <w:rPr>
                <w:rFonts w:ascii="仿宋" w:hAnsi="仿宋" w:eastAsia="仿宋" w:cs="仿宋"/>
                <w:sz w:val="24"/>
              </w:rPr>
            </w:pPr>
          </w:p>
        </w:tc>
        <w:tc>
          <w:tcPr>
            <w:tcW w:w="868" w:type="dxa"/>
            <w:vAlign w:val="center"/>
          </w:tcPr>
          <w:p w14:paraId="0C79C142">
            <w:pPr>
              <w:spacing w:line="360" w:lineRule="auto"/>
              <w:ind w:left="-105" w:leftChars="-50" w:right="-105" w:rightChars="-50"/>
              <w:jc w:val="center"/>
              <w:rPr>
                <w:rFonts w:ascii="仿宋" w:hAnsi="仿宋" w:eastAsia="仿宋" w:cs="仿宋"/>
                <w:sz w:val="24"/>
              </w:rPr>
            </w:pPr>
          </w:p>
        </w:tc>
        <w:tc>
          <w:tcPr>
            <w:tcW w:w="701" w:type="dxa"/>
            <w:vAlign w:val="center"/>
          </w:tcPr>
          <w:p w14:paraId="17C8CC76">
            <w:pPr>
              <w:pStyle w:val="15"/>
              <w:spacing w:line="360" w:lineRule="exact"/>
              <w:ind w:firstLine="0" w:firstLineChars="0"/>
              <w:jc w:val="center"/>
              <w:rPr>
                <w:rFonts w:ascii="仿宋" w:hAnsi="仿宋" w:eastAsia="仿宋" w:cs="仿宋"/>
                <w:sz w:val="24"/>
              </w:rPr>
            </w:pPr>
          </w:p>
        </w:tc>
        <w:tc>
          <w:tcPr>
            <w:tcW w:w="1192" w:type="dxa"/>
            <w:vAlign w:val="center"/>
          </w:tcPr>
          <w:p w14:paraId="244ED7B3">
            <w:pPr>
              <w:spacing w:line="360" w:lineRule="auto"/>
              <w:ind w:left="-105" w:leftChars="-50" w:right="-105" w:rightChars="-50"/>
              <w:jc w:val="center"/>
              <w:rPr>
                <w:rFonts w:ascii="仿宋" w:hAnsi="仿宋" w:eastAsia="仿宋" w:cs="仿宋"/>
                <w:sz w:val="24"/>
              </w:rPr>
            </w:pPr>
          </w:p>
        </w:tc>
        <w:tc>
          <w:tcPr>
            <w:tcW w:w="797" w:type="dxa"/>
            <w:vAlign w:val="center"/>
          </w:tcPr>
          <w:p w14:paraId="48ED9370">
            <w:pPr>
              <w:spacing w:line="360" w:lineRule="auto"/>
              <w:ind w:left="-105" w:leftChars="-50" w:right="-105" w:rightChars="-50"/>
              <w:jc w:val="center"/>
              <w:rPr>
                <w:rFonts w:ascii="仿宋" w:hAnsi="仿宋" w:eastAsia="仿宋" w:cs="仿宋"/>
                <w:sz w:val="24"/>
              </w:rPr>
            </w:pPr>
          </w:p>
        </w:tc>
      </w:tr>
    </w:tbl>
    <w:p w14:paraId="644819E3">
      <w:pPr>
        <w:rPr>
          <w:rFonts w:ascii="仿宋" w:hAnsi="仿宋" w:eastAsia="仿宋" w:cs="仿宋"/>
        </w:rPr>
      </w:pPr>
    </w:p>
    <w:p w14:paraId="0B97A73C">
      <w:pPr>
        <w:ind w:firstLine="480" w:firstLineChars="200"/>
        <w:rPr>
          <w:rFonts w:ascii="仿宋" w:hAnsi="仿宋" w:eastAsia="仿宋" w:cs="仿宋"/>
          <w:sz w:val="24"/>
        </w:rPr>
      </w:pPr>
      <w:r>
        <w:rPr>
          <w:rFonts w:hint="eastAsia" w:ascii="仿宋" w:hAnsi="仿宋" w:eastAsia="仿宋" w:cs="仿宋"/>
          <w:sz w:val="24"/>
        </w:rPr>
        <w:t>注：1、所有报价均用人民币表示，所报价格是交货地的验收价格，其总价即为履行合同的固定价格，单价在履行合同过程中应固定不变。总价已包括货物（服务）设计、材料、制造、包装、运输、安装、调试、检测、验收合格交付使用之前及保修期内保修服务与备用物件等所有其他有关各项的含税费用。</w:t>
      </w:r>
    </w:p>
    <w:p w14:paraId="4505AC3F">
      <w:pPr>
        <w:pStyle w:val="2"/>
        <w:ind w:firstLine="960" w:firstLineChars="400"/>
      </w:pPr>
      <w:r>
        <w:rPr>
          <w:rFonts w:hint="eastAsia" w:ascii="仿宋" w:hAnsi="仿宋" w:eastAsia="仿宋" w:cs="仿宋"/>
          <w:sz w:val="24"/>
        </w:rPr>
        <w:t>2.供应商不可随意更改产品的技术参数及数量，否则视为无效响应。</w:t>
      </w:r>
    </w:p>
    <w:p w14:paraId="07C2A74C">
      <w:pPr>
        <w:spacing w:line="300" w:lineRule="auto"/>
        <w:ind w:firstLine="960" w:firstLineChars="400"/>
        <w:rPr>
          <w:rFonts w:ascii="仿宋" w:hAnsi="仿宋" w:eastAsia="仿宋" w:cs="仿宋"/>
          <w:sz w:val="24"/>
        </w:rPr>
      </w:pPr>
    </w:p>
    <w:p w14:paraId="5D9B3B26">
      <w:pPr>
        <w:rPr>
          <w:rFonts w:ascii="仿宋" w:hAnsi="仿宋" w:eastAsia="仿宋" w:cs="仿宋"/>
        </w:rPr>
      </w:pPr>
    </w:p>
    <w:p w14:paraId="10F87010">
      <w:pPr>
        <w:rPr>
          <w:rFonts w:ascii="仿宋" w:hAnsi="仿宋" w:eastAsia="仿宋" w:cs="仿宋"/>
        </w:rPr>
      </w:pPr>
    </w:p>
    <w:p w14:paraId="361B7A9C">
      <w:pPr>
        <w:rPr>
          <w:rFonts w:ascii="仿宋" w:hAnsi="仿宋" w:eastAsia="仿宋" w:cs="仿宋"/>
        </w:rPr>
      </w:pPr>
    </w:p>
    <w:p w14:paraId="34A5AC56">
      <w:pPr>
        <w:spacing w:line="360" w:lineRule="auto"/>
        <w:ind w:firstLine="480" w:firstLineChars="200"/>
        <w:rPr>
          <w:rFonts w:ascii="仿宋" w:hAnsi="仿宋" w:eastAsia="仿宋" w:cs="仿宋"/>
          <w:sz w:val="24"/>
        </w:rPr>
      </w:pPr>
      <w:r>
        <w:rPr>
          <w:rFonts w:hint="eastAsia" w:ascii="仿宋" w:hAnsi="仿宋" w:eastAsia="仿宋" w:cs="仿宋"/>
          <w:sz w:val="24"/>
        </w:rPr>
        <w:t>供应商名称</w:t>
      </w:r>
      <w:r>
        <w:rPr>
          <w:rFonts w:hint="eastAsia" w:ascii="仿宋" w:hAnsi="仿宋" w:eastAsia="仿宋" w:cs="仿宋"/>
          <w:b/>
          <w:sz w:val="24"/>
        </w:rPr>
        <w:t>（加盖公章）</w:t>
      </w:r>
      <w:r>
        <w:rPr>
          <w:rFonts w:hint="eastAsia" w:ascii="仿宋" w:hAnsi="仿宋" w:eastAsia="仿宋" w:cs="仿宋"/>
          <w:sz w:val="24"/>
        </w:rPr>
        <w:t>：</w:t>
      </w:r>
      <w:r>
        <w:rPr>
          <w:rFonts w:hint="eastAsia" w:ascii="仿宋" w:hAnsi="仿宋" w:eastAsia="仿宋" w:cs="仿宋"/>
          <w:sz w:val="24"/>
          <w:u w:val="single"/>
        </w:rPr>
        <w:t xml:space="preserve">                                </w:t>
      </w:r>
    </w:p>
    <w:p w14:paraId="7CCE575B">
      <w:pPr>
        <w:spacing w:line="360" w:lineRule="auto"/>
        <w:ind w:firstLine="480" w:firstLineChars="200"/>
        <w:rPr>
          <w:rFonts w:ascii="仿宋" w:hAnsi="仿宋" w:eastAsia="仿宋" w:cs="仿宋"/>
          <w:sz w:val="24"/>
        </w:rPr>
      </w:pPr>
      <w:r>
        <w:rPr>
          <w:rFonts w:hint="eastAsia" w:ascii="仿宋" w:hAnsi="仿宋" w:eastAsia="仿宋" w:cs="仿宋"/>
          <w:sz w:val="24"/>
        </w:rPr>
        <w:t>法定代表人（或单位负责人）或授权代表</w:t>
      </w:r>
      <w:r>
        <w:rPr>
          <w:rFonts w:hint="eastAsia" w:ascii="仿宋" w:hAnsi="仿宋" w:eastAsia="仿宋" w:cs="仿宋"/>
          <w:b/>
          <w:sz w:val="24"/>
        </w:rPr>
        <w:t>（签字或加盖个人名章）</w:t>
      </w:r>
      <w:r>
        <w:rPr>
          <w:rFonts w:hint="eastAsia" w:ascii="仿宋" w:hAnsi="仿宋" w:eastAsia="仿宋" w:cs="仿宋"/>
          <w:sz w:val="24"/>
        </w:rPr>
        <w:t>：</w:t>
      </w:r>
      <w:r>
        <w:rPr>
          <w:rFonts w:hint="eastAsia" w:ascii="仿宋" w:hAnsi="仿宋" w:eastAsia="仿宋" w:cs="仿宋"/>
          <w:sz w:val="24"/>
          <w:u w:val="single"/>
        </w:rPr>
        <w:t xml:space="preserve">            </w:t>
      </w:r>
    </w:p>
    <w:p w14:paraId="2DD75307">
      <w:pPr>
        <w:spacing w:line="360" w:lineRule="auto"/>
        <w:ind w:firstLine="480" w:firstLineChars="200"/>
        <w:rPr>
          <w:rFonts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r>
        <w:rPr>
          <w:rFonts w:ascii="Calibri" w:hAnsi="Calibri" w:eastAsia="仿宋" w:cs="Calibri"/>
          <w:sz w:val="24"/>
        </w:rPr>
        <w:t> </w:t>
      </w:r>
    </w:p>
    <w:p w14:paraId="12E03ED1">
      <w:pPr>
        <w:spacing w:line="360" w:lineRule="auto"/>
        <w:rPr>
          <w:rFonts w:ascii="仿宋" w:hAnsi="仿宋" w:eastAsia="仿宋" w:cs="仿宋"/>
          <w:b/>
          <w:sz w:val="24"/>
        </w:rPr>
      </w:pPr>
    </w:p>
    <w:p w14:paraId="344A0812">
      <w:pPr>
        <w:rPr>
          <w:rFonts w:ascii="仿宋" w:hAnsi="仿宋" w:eastAsia="仿宋" w:cs="仿宋"/>
        </w:rPr>
      </w:pPr>
      <w:r>
        <w:rPr>
          <w:rFonts w:hint="eastAsia"/>
        </w:rPr>
        <w:br w:type="page"/>
      </w:r>
      <w:bookmarkEnd w:id="4"/>
      <w:bookmarkEnd w:id="5"/>
      <w:bookmarkEnd w:id="6"/>
      <w:bookmarkEnd w:id="7"/>
      <w:bookmarkEnd w:id="8"/>
      <w:bookmarkStart w:id="9" w:name="_Toc503369462"/>
      <w:bookmarkStart w:id="10" w:name="_Toc217446059"/>
      <w:bookmarkStart w:id="11" w:name="_Toc217446099"/>
    </w:p>
    <w:p w14:paraId="2992C5C6">
      <w:pPr>
        <w:keepNext/>
        <w:keepLines/>
        <w:spacing w:line="579" w:lineRule="auto"/>
        <w:jc w:val="center"/>
        <w:rPr>
          <w:rFonts w:ascii="仿宋" w:hAnsi="仿宋" w:eastAsia="仿宋" w:cs="仿宋"/>
          <w:sz w:val="32"/>
          <w:szCs w:val="32"/>
        </w:rPr>
      </w:pPr>
      <w:bookmarkStart w:id="12" w:name="_Toc520722706"/>
      <w:r>
        <w:rPr>
          <w:rFonts w:hint="eastAsia" w:ascii="仿宋" w:hAnsi="仿宋" w:eastAsia="仿宋" w:cs="仿宋"/>
          <w:sz w:val="32"/>
          <w:szCs w:val="32"/>
        </w:rPr>
        <w:t xml:space="preserve">第四章  </w:t>
      </w:r>
    </w:p>
    <w:p w14:paraId="438AA16E">
      <w:pPr>
        <w:pStyle w:val="3"/>
        <w:keepNext w:val="0"/>
        <w:keepLines w:val="0"/>
        <w:spacing w:before="0" w:after="0" w:line="240" w:lineRule="auto"/>
        <w:jc w:val="center"/>
        <w:rPr>
          <w:rFonts w:ascii="仿宋" w:hAnsi="仿宋" w:eastAsia="仿宋" w:cs="仿宋"/>
          <w:sz w:val="36"/>
          <w:szCs w:val="36"/>
        </w:rPr>
      </w:pPr>
      <w:r>
        <w:rPr>
          <w:rFonts w:hint="eastAsia" w:ascii="仿宋" w:hAnsi="仿宋" w:eastAsia="仿宋" w:cs="仿宋"/>
          <w:sz w:val="36"/>
          <w:szCs w:val="36"/>
        </w:rPr>
        <w:t>成都航空职业技术大学货物采购合同</w:t>
      </w:r>
    </w:p>
    <w:bookmarkEnd w:id="9"/>
    <w:bookmarkEnd w:id="12"/>
    <w:p w14:paraId="0F8019DF">
      <w:pPr>
        <w:rPr>
          <w:rFonts w:ascii="仿宋" w:hAnsi="仿宋" w:eastAsia="仿宋" w:cs="仿宋"/>
        </w:rPr>
      </w:pPr>
    </w:p>
    <w:bookmarkEnd w:id="10"/>
    <w:bookmarkEnd w:id="11"/>
    <w:p w14:paraId="4924551F">
      <w:pPr>
        <w:spacing w:line="400" w:lineRule="exact"/>
        <w:rPr>
          <w:rFonts w:ascii="宋体"/>
        </w:rPr>
      </w:pPr>
    </w:p>
    <w:p w14:paraId="4237ED20">
      <w:pPr>
        <w:spacing w:line="360" w:lineRule="auto"/>
        <w:ind w:firstLine="480" w:firstLineChars="200"/>
        <w:rPr>
          <w:rFonts w:ascii="宋体"/>
          <w:sz w:val="24"/>
        </w:rPr>
      </w:pPr>
      <w:r>
        <w:rPr>
          <w:rFonts w:hint="eastAsia" w:ascii="宋体"/>
          <w:sz w:val="24"/>
        </w:rPr>
        <w:t>采购人（甲方）：</w:t>
      </w:r>
      <w:r>
        <w:rPr>
          <w:rFonts w:hint="eastAsia"/>
          <w:szCs w:val="21"/>
          <w:u w:val="single"/>
        </w:rPr>
        <w:t xml:space="preserve">成都航空职业技术大学      </w:t>
      </w:r>
      <w:r>
        <w:rPr>
          <w:rFonts w:hint="eastAsia" w:ascii="宋体"/>
          <w:sz w:val="24"/>
        </w:rPr>
        <w:t xml:space="preserve">                            </w:t>
      </w:r>
    </w:p>
    <w:p w14:paraId="3BB64634">
      <w:pPr>
        <w:spacing w:line="360" w:lineRule="auto"/>
        <w:ind w:firstLine="480" w:firstLineChars="200"/>
        <w:rPr>
          <w:rFonts w:ascii="宋体"/>
          <w:sz w:val="24"/>
        </w:rPr>
      </w:pPr>
      <w:r>
        <w:rPr>
          <w:rFonts w:hint="eastAsia"/>
          <w:sz w:val="24"/>
        </w:rPr>
        <w:t>供应商（乙</w:t>
      </w:r>
      <w:r>
        <w:rPr>
          <w:sz w:val="24"/>
        </w:rPr>
        <w:t>方</w:t>
      </w:r>
      <w:r>
        <w:rPr>
          <w:rFonts w:hint="eastAsia"/>
          <w:sz w:val="24"/>
        </w:rPr>
        <w:t>）</w:t>
      </w:r>
      <w:r>
        <w:rPr>
          <w:sz w:val="24"/>
        </w:rPr>
        <w:t>：</w:t>
      </w:r>
      <w:r>
        <w:rPr>
          <w:rFonts w:hint="eastAsia"/>
          <w:szCs w:val="21"/>
          <w:u w:val="single"/>
        </w:rPr>
        <w:t xml:space="preserve">XXXXXXXXXXXXXXX    </w:t>
      </w:r>
      <w:r>
        <w:rPr>
          <w:sz w:val="24"/>
        </w:rPr>
        <w:t xml:space="preserve">                              </w:t>
      </w:r>
      <w:r>
        <w:t xml:space="preserve"> </w:t>
      </w:r>
      <w:r>
        <w:rPr>
          <w:rFonts w:hint="eastAsia"/>
        </w:rPr>
        <w:t xml:space="preserve">                                    </w:t>
      </w:r>
      <w:r>
        <w:t xml:space="preserve">  </w:t>
      </w:r>
    </w:p>
    <w:p w14:paraId="1DF02BF2">
      <w:pPr>
        <w:spacing w:line="400" w:lineRule="exact"/>
        <w:rPr>
          <w:rFonts w:ascii="宋体"/>
          <w:sz w:val="24"/>
        </w:rPr>
      </w:pPr>
    </w:p>
    <w:p w14:paraId="658A9888">
      <w:pPr>
        <w:spacing w:line="400" w:lineRule="exact"/>
        <w:ind w:firstLine="480" w:firstLineChars="200"/>
        <w:rPr>
          <w:rFonts w:ascii="宋体" w:cs="宋体"/>
          <w:sz w:val="24"/>
        </w:rPr>
      </w:pPr>
      <w:r>
        <w:rPr>
          <w:rFonts w:hint="eastAsia" w:ascii="宋体" w:cs="宋体"/>
          <w:sz w:val="24"/>
        </w:rPr>
        <w:t>根据《中华人民共和国政府采购法》、《中华人民共和国民法典》及</w:t>
      </w:r>
      <w:r>
        <w:rPr>
          <w:rFonts w:hint="eastAsia"/>
          <w:szCs w:val="21"/>
          <w:u w:val="single"/>
        </w:rPr>
        <w:t xml:space="preserve">XXXXXXXX </w:t>
      </w:r>
      <w:r>
        <w:rPr>
          <w:sz w:val="24"/>
        </w:rPr>
        <w:t xml:space="preserve"> </w:t>
      </w:r>
      <w:r>
        <w:rPr>
          <w:rFonts w:hint="eastAsia" w:ascii="宋体" w:cs="宋体"/>
          <w:sz w:val="24"/>
        </w:rPr>
        <w:t>采购项目（项目编号：</w:t>
      </w:r>
      <w:r>
        <w:rPr>
          <w:rFonts w:hint="eastAsia"/>
          <w:szCs w:val="21"/>
          <w:u w:val="single"/>
        </w:rPr>
        <w:t>XXXXXXXX</w:t>
      </w:r>
      <w:r>
        <w:rPr>
          <w:rFonts w:hint="eastAsia" w:ascii="宋体" w:cs="宋体"/>
          <w:sz w:val="24"/>
        </w:rPr>
        <w:t>）的《采购文件》、乙方的《投标文件》及《中标通知书》，甲、乙双方同意签订本合同。详细技术说明及其他有关合同项目的特定信息由合同附件予以说明，合同附件及本项目的招标文件、投标文件、《中标通知书》等均为本合同不可分割的部分。前述文件条款与本合同发生冲突或不一致，均由甲方选择适用条款，双方同意共同遵守如下条款：</w:t>
      </w:r>
    </w:p>
    <w:p w14:paraId="1B80A994">
      <w:pPr>
        <w:keepNext/>
        <w:keepLines/>
        <w:spacing w:before="140" w:after="140" w:line="400" w:lineRule="exact"/>
        <w:ind w:firstLine="482" w:firstLineChars="200"/>
        <w:rPr>
          <w:rFonts w:ascii="黑体" w:hAnsi="Arial" w:eastAsia="黑体"/>
          <w:b/>
          <w:bCs/>
          <w:sz w:val="24"/>
        </w:rPr>
      </w:pPr>
      <w:bookmarkStart w:id="13" w:name="_Toc217446107"/>
      <w:r>
        <w:rPr>
          <w:rFonts w:hint="eastAsia" w:ascii="黑体" w:hAnsi="Arial" w:eastAsia="黑体"/>
          <w:b/>
          <w:bCs/>
          <w:sz w:val="24"/>
        </w:rPr>
        <w:t>一、合同货物</w:t>
      </w:r>
      <w:bookmarkEnd w:id="13"/>
    </w:p>
    <w:tbl>
      <w:tblPr>
        <w:tblStyle w:val="9"/>
        <w:tblW w:w="8820" w:type="dxa"/>
        <w:tblInd w:w="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575"/>
        <w:gridCol w:w="1050"/>
        <w:gridCol w:w="1050"/>
        <w:gridCol w:w="720"/>
        <w:gridCol w:w="900"/>
        <w:gridCol w:w="1218"/>
        <w:gridCol w:w="1134"/>
        <w:gridCol w:w="1173"/>
      </w:tblGrid>
      <w:tr w14:paraId="4528B3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1575" w:type="dxa"/>
            <w:tcBorders>
              <w:top w:val="single" w:color="auto" w:sz="4" w:space="0"/>
              <w:left w:val="single" w:color="auto" w:sz="4" w:space="0"/>
              <w:bottom w:val="single" w:color="auto" w:sz="4" w:space="0"/>
              <w:right w:val="single" w:color="auto" w:sz="4" w:space="0"/>
            </w:tcBorders>
            <w:vAlign w:val="center"/>
          </w:tcPr>
          <w:p w14:paraId="1DE25453">
            <w:pPr>
              <w:spacing w:line="400" w:lineRule="exact"/>
              <w:ind w:firstLine="240" w:firstLineChars="100"/>
              <w:rPr>
                <w:rFonts w:ascii="宋体"/>
                <w:sz w:val="24"/>
              </w:rPr>
            </w:pPr>
            <w:r>
              <w:rPr>
                <w:rFonts w:hint="eastAsia" w:ascii="宋体" w:cs="Arial"/>
                <w:sz w:val="24"/>
              </w:rPr>
              <w:t>货物品名</w:t>
            </w:r>
          </w:p>
        </w:tc>
        <w:tc>
          <w:tcPr>
            <w:tcW w:w="1050" w:type="dxa"/>
            <w:tcBorders>
              <w:top w:val="single" w:color="auto" w:sz="4" w:space="0"/>
              <w:left w:val="single" w:color="auto" w:sz="4" w:space="0"/>
              <w:bottom w:val="single" w:color="auto" w:sz="4" w:space="0"/>
              <w:right w:val="single" w:color="auto" w:sz="4" w:space="0"/>
            </w:tcBorders>
          </w:tcPr>
          <w:p w14:paraId="5B3D9041">
            <w:pPr>
              <w:spacing w:before="240" w:line="400" w:lineRule="exact"/>
              <w:jc w:val="center"/>
              <w:rPr>
                <w:rFonts w:ascii="宋体" w:cs="Arial"/>
                <w:sz w:val="24"/>
              </w:rPr>
            </w:pPr>
            <w:r>
              <w:rPr>
                <w:rFonts w:hint="eastAsia" w:ascii="宋体" w:cs="Arial"/>
                <w:sz w:val="24"/>
              </w:rPr>
              <w:t>品牌</w:t>
            </w:r>
          </w:p>
        </w:tc>
        <w:tc>
          <w:tcPr>
            <w:tcW w:w="1050" w:type="dxa"/>
            <w:tcBorders>
              <w:top w:val="single" w:color="auto" w:sz="4" w:space="0"/>
              <w:left w:val="single" w:color="auto" w:sz="4" w:space="0"/>
              <w:bottom w:val="single" w:color="auto" w:sz="4" w:space="0"/>
              <w:right w:val="single" w:color="auto" w:sz="4" w:space="0"/>
            </w:tcBorders>
            <w:vAlign w:val="center"/>
          </w:tcPr>
          <w:p w14:paraId="06BAAFAA">
            <w:pPr>
              <w:spacing w:line="400" w:lineRule="exact"/>
              <w:jc w:val="center"/>
              <w:rPr>
                <w:rFonts w:ascii="宋体" w:cs="Arial"/>
                <w:sz w:val="24"/>
              </w:rPr>
            </w:pPr>
            <w:r>
              <w:rPr>
                <w:rFonts w:hint="eastAsia" w:ascii="宋体" w:cs="Arial"/>
                <w:sz w:val="24"/>
              </w:rPr>
              <w:t>规格</w:t>
            </w:r>
          </w:p>
          <w:p w14:paraId="7B1A33BF">
            <w:pPr>
              <w:spacing w:line="400" w:lineRule="exact"/>
              <w:jc w:val="center"/>
              <w:rPr>
                <w:rFonts w:ascii="宋体"/>
                <w:sz w:val="24"/>
              </w:rPr>
            </w:pPr>
            <w:r>
              <w:rPr>
                <w:rFonts w:hint="eastAsia" w:ascii="宋体" w:cs="Arial"/>
                <w:sz w:val="24"/>
              </w:rPr>
              <w:t>型号</w:t>
            </w:r>
          </w:p>
        </w:tc>
        <w:tc>
          <w:tcPr>
            <w:tcW w:w="720" w:type="dxa"/>
            <w:tcBorders>
              <w:top w:val="single" w:color="auto" w:sz="4" w:space="0"/>
              <w:left w:val="single" w:color="auto" w:sz="4" w:space="0"/>
              <w:bottom w:val="single" w:color="auto" w:sz="4" w:space="0"/>
              <w:right w:val="single" w:color="auto" w:sz="4" w:space="0"/>
            </w:tcBorders>
            <w:vAlign w:val="center"/>
          </w:tcPr>
          <w:p w14:paraId="26E8D5A5">
            <w:pPr>
              <w:spacing w:line="400" w:lineRule="exact"/>
              <w:rPr>
                <w:rFonts w:ascii="宋体"/>
                <w:sz w:val="24"/>
              </w:rPr>
            </w:pPr>
            <w:r>
              <w:rPr>
                <w:rFonts w:hint="eastAsia" w:ascii="宋体" w:cs="Arial"/>
                <w:sz w:val="24"/>
              </w:rPr>
              <w:t>单位</w:t>
            </w:r>
          </w:p>
        </w:tc>
        <w:tc>
          <w:tcPr>
            <w:tcW w:w="900" w:type="dxa"/>
            <w:tcBorders>
              <w:top w:val="single" w:color="auto" w:sz="4" w:space="0"/>
              <w:left w:val="single" w:color="auto" w:sz="4" w:space="0"/>
              <w:bottom w:val="single" w:color="auto" w:sz="4" w:space="0"/>
              <w:right w:val="single" w:color="auto" w:sz="4" w:space="0"/>
            </w:tcBorders>
            <w:vAlign w:val="center"/>
          </w:tcPr>
          <w:p w14:paraId="3D85A4EA">
            <w:pPr>
              <w:spacing w:line="400" w:lineRule="exact"/>
              <w:ind w:firstLine="120" w:firstLineChars="50"/>
              <w:rPr>
                <w:rFonts w:ascii="宋体"/>
                <w:sz w:val="24"/>
              </w:rPr>
            </w:pPr>
            <w:r>
              <w:rPr>
                <w:rFonts w:hint="eastAsia" w:ascii="宋体" w:cs="Arial"/>
                <w:sz w:val="24"/>
              </w:rPr>
              <w:t>数量</w:t>
            </w:r>
          </w:p>
        </w:tc>
        <w:tc>
          <w:tcPr>
            <w:tcW w:w="1218" w:type="dxa"/>
            <w:tcBorders>
              <w:top w:val="single" w:color="auto" w:sz="4" w:space="0"/>
              <w:left w:val="single" w:color="auto" w:sz="4" w:space="0"/>
              <w:bottom w:val="single" w:color="auto" w:sz="4" w:space="0"/>
              <w:right w:val="single" w:color="auto" w:sz="4" w:space="0"/>
            </w:tcBorders>
            <w:vAlign w:val="center"/>
          </w:tcPr>
          <w:p w14:paraId="3AD832EC">
            <w:pPr>
              <w:spacing w:line="400" w:lineRule="exact"/>
              <w:ind w:firstLine="120" w:firstLineChars="50"/>
              <w:jc w:val="center"/>
              <w:rPr>
                <w:rFonts w:ascii="宋体" w:cs="Arial"/>
                <w:sz w:val="24"/>
              </w:rPr>
            </w:pPr>
            <w:r>
              <w:rPr>
                <w:rFonts w:hint="eastAsia" w:ascii="宋体" w:cs="Arial"/>
                <w:sz w:val="24"/>
              </w:rPr>
              <w:t>单价</w:t>
            </w:r>
          </w:p>
          <w:p w14:paraId="05081166">
            <w:pPr>
              <w:spacing w:line="400" w:lineRule="exact"/>
              <w:jc w:val="center"/>
              <w:rPr>
                <w:rFonts w:ascii="宋体" w:cs="Arial"/>
                <w:sz w:val="24"/>
              </w:rPr>
            </w:pPr>
            <w:r>
              <w:rPr>
                <w:rFonts w:hint="eastAsia" w:ascii="宋体" w:cs="Arial"/>
                <w:sz w:val="24"/>
              </w:rPr>
              <w:t>（万元）</w:t>
            </w:r>
          </w:p>
        </w:tc>
        <w:tc>
          <w:tcPr>
            <w:tcW w:w="1134" w:type="dxa"/>
            <w:tcBorders>
              <w:top w:val="single" w:color="auto" w:sz="4" w:space="0"/>
              <w:left w:val="single" w:color="auto" w:sz="4" w:space="0"/>
              <w:bottom w:val="single" w:color="auto" w:sz="4" w:space="0"/>
              <w:right w:val="single" w:color="auto" w:sz="4" w:space="0"/>
            </w:tcBorders>
            <w:vAlign w:val="center"/>
          </w:tcPr>
          <w:p w14:paraId="1FAE3985">
            <w:pPr>
              <w:spacing w:line="400" w:lineRule="exact"/>
              <w:ind w:firstLine="240" w:firstLineChars="100"/>
              <w:rPr>
                <w:rFonts w:ascii="宋体" w:cs="Arial"/>
                <w:sz w:val="24"/>
              </w:rPr>
            </w:pPr>
            <w:r>
              <w:rPr>
                <w:rFonts w:hint="eastAsia" w:ascii="宋体" w:cs="Arial"/>
                <w:sz w:val="24"/>
              </w:rPr>
              <w:t>总价</w:t>
            </w:r>
          </w:p>
          <w:p w14:paraId="146054CB">
            <w:pPr>
              <w:spacing w:line="400" w:lineRule="exact"/>
              <w:rPr>
                <w:rFonts w:ascii="宋体"/>
                <w:sz w:val="24"/>
              </w:rPr>
            </w:pPr>
            <w:r>
              <w:rPr>
                <w:rFonts w:hint="eastAsia" w:ascii="宋体" w:cs="Arial"/>
                <w:sz w:val="24"/>
              </w:rPr>
              <w:t>（万元）</w:t>
            </w:r>
          </w:p>
        </w:tc>
        <w:tc>
          <w:tcPr>
            <w:tcW w:w="1173" w:type="dxa"/>
            <w:tcBorders>
              <w:top w:val="single" w:color="auto" w:sz="4" w:space="0"/>
              <w:left w:val="single" w:color="auto" w:sz="4" w:space="0"/>
              <w:bottom w:val="single" w:color="auto" w:sz="4" w:space="0"/>
              <w:right w:val="single" w:color="auto" w:sz="4" w:space="0"/>
            </w:tcBorders>
            <w:vAlign w:val="center"/>
          </w:tcPr>
          <w:p w14:paraId="47229B0E">
            <w:pPr>
              <w:spacing w:line="400" w:lineRule="exact"/>
              <w:jc w:val="center"/>
              <w:rPr>
                <w:rFonts w:ascii="宋体" w:cs="Arial"/>
                <w:sz w:val="24"/>
              </w:rPr>
            </w:pPr>
            <w:r>
              <w:rPr>
                <w:rFonts w:hint="eastAsia" w:ascii="宋体" w:cs="Arial"/>
                <w:sz w:val="24"/>
              </w:rPr>
              <w:t>随机</w:t>
            </w:r>
          </w:p>
          <w:p w14:paraId="3313E3D2">
            <w:pPr>
              <w:spacing w:line="400" w:lineRule="exact"/>
              <w:jc w:val="center"/>
              <w:rPr>
                <w:rFonts w:ascii="宋体"/>
                <w:sz w:val="24"/>
              </w:rPr>
            </w:pPr>
            <w:r>
              <w:rPr>
                <w:rFonts w:hint="eastAsia" w:ascii="宋体" w:cs="Arial"/>
                <w:sz w:val="24"/>
              </w:rPr>
              <w:t>配件</w:t>
            </w:r>
          </w:p>
        </w:tc>
      </w:tr>
      <w:tr w14:paraId="5319F6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1575" w:type="dxa"/>
            <w:tcBorders>
              <w:top w:val="single" w:color="auto" w:sz="4" w:space="0"/>
              <w:left w:val="single" w:color="auto" w:sz="4" w:space="0"/>
              <w:bottom w:val="single" w:color="auto" w:sz="4" w:space="0"/>
              <w:right w:val="single" w:color="auto" w:sz="4" w:space="0"/>
            </w:tcBorders>
            <w:vAlign w:val="center"/>
          </w:tcPr>
          <w:p w14:paraId="62985049">
            <w:pPr>
              <w:spacing w:line="400" w:lineRule="exact"/>
              <w:jc w:val="center"/>
              <w:rPr>
                <w:rFonts w:ascii="宋体"/>
                <w:sz w:val="24"/>
              </w:rPr>
            </w:pPr>
            <w:r>
              <w:rPr>
                <w:rFonts w:hint="eastAsia" w:ascii="宋体"/>
                <w:sz w:val="24"/>
              </w:rPr>
              <w:t> </w:t>
            </w:r>
          </w:p>
        </w:tc>
        <w:tc>
          <w:tcPr>
            <w:tcW w:w="1050" w:type="dxa"/>
            <w:tcBorders>
              <w:top w:val="single" w:color="auto" w:sz="4" w:space="0"/>
              <w:left w:val="single" w:color="auto" w:sz="4" w:space="0"/>
              <w:bottom w:val="single" w:color="auto" w:sz="4" w:space="0"/>
              <w:right w:val="single" w:color="auto" w:sz="4" w:space="0"/>
            </w:tcBorders>
          </w:tcPr>
          <w:p w14:paraId="19E13595">
            <w:pPr>
              <w:spacing w:line="400" w:lineRule="exact"/>
              <w:jc w:val="center"/>
              <w:rPr>
                <w:rFonts w:ascii="宋体"/>
                <w:sz w:val="24"/>
              </w:rPr>
            </w:pPr>
          </w:p>
        </w:tc>
        <w:tc>
          <w:tcPr>
            <w:tcW w:w="1050" w:type="dxa"/>
            <w:tcBorders>
              <w:top w:val="single" w:color="auto" w:sz="4" w:space="0"/>
              <w:left w:val="single" w:color="auto" w:sz="4" w:space="0"/>
              <w:bottom w:val="single" w:color="auto" w:sz="4" w:space="0"/>
              <w:right w:val="single" w:color="auto" w:sz="4" w:space="0"/>
            </w:tcBorders>
            <w:vAlign w:val="center"/>
          </w:tcPr>
          <w:p w14:paraId="2C6B6463">
            <w:pPr>
              <w:spacing w:line="400" w:lineRule="exact"/>
              <w:jc w:val="center"/>
              <w:rPr>
                <w:rFonts w:ascii="宋体"/>
                <w:sz w:val="24"/>
              </w:rPr>
            </w:pPr>
            <w:r>
              <w:rPr>
                <w:rFonts w:hint="eastAsia" w:ascii="宋体"/>
                <w:sz w:val="24"/>
              </w:rPr>
              <w:t> </w:t>
            </w:r>
          </w:p>
        </w:tc>
        <w:tc>
          <w:tcPr>
            <w:tcW w:w="720" w:type="dxa"/>
            <w:tcBorders>
              <w:top w:val="single" w:color="auto" w:sz="4" w:space="0"/>
              <w:left w:val="single" w:color="auto" w:sz="4" w:space="0"/>
              <w:bottom w:val="single" w:color="auto" w:sz="4" w:space="0"/>
              <w:right w:val="single" w:color="auto" w:sz="4" w:space="0"/>
            </w:tcBorders>
            <w:vAlign w:val="center"/>
          </w:tcPr>
          <w:p w14:paraId="1148AF4A">
            <w:pPr>
              <w:spacing w:line="400" w:lineRule="exact"/>
              <w:jc w:val="center"/>
              <w:rPr>
                <w:rFonts w:ascii="宋体"/>
                <w:sz w:val="24"/>
              </w:rPr>
            </w:pPr>
            <w:r>
              <w:rPr>
                <w:rFonts w:hint="eastAsia" w:ascii="宋体"/>
                <w:sz w:val="24"/>
              </w:rPr>
              <w:t> </w:t>
            </w:r>
          </w:p>
        </w:tc>
        <w:tc>
          <w:tcPr>
            <w:tcW w:w="900" w:type="dxa"/>
            <w:tcBorders>
              <w:top w:val="single" w:color="auto" w:sz="4" w:space="0"/>
              <w:left w:val="single" w:color="auto" w:sz="4" w:space="0"/>
              <w:bottom w:val="single" w:color="auto" w:sz="4" w:space="0"/>
              <w:right w:val="single" w:color="auto" w:sz="4" w:space="0"/>
            </w:tcBorders>
            <w:vAlign w:val="center"/>
          </w:tcPr>
          <w:p w14:paraId="1F43A1D1">
            <w:pPr>
              <w:spacing w:line="400" w:lineRule="exact"/>
              <w:jc w:val="center"/>
              <w:rPr>
                <w:rFonts w:ascii="宋体"/>
                <w:sz w:val="24"/>
              </w:rPr>
            </w:pPr>
            <w:r>
              <w:rPr>
                <w:rFonts w:hint="eastAsia" w:ascii="宋体"/>
                <w:sz w:val="24"/>
              </w:rPr>
              <w:t> </w:t>
            </w:r>
          </w:p>
        </w:tc>
        <w:tc>
          <w:tcPr>
            <w:tcW w:w="1218" w:type="dxa"/>
            <w:tcBorders>
              <w:top w:val="single" w:color="auto" w:sz="4" w:space="0"/>
              <w:left w:val="single" w:color="auto" w:sz="4" w:space="0"/>
              <w:bottom w:val="single" w:color="auto" w:sz="4" w:space="0"/>
              <w:right w:val="single" w:color="auto" w:sz="4" w:space="0"/>
            </w:tcBorders>
            <w:vAlign w:val="center"/>
          </w:tcPr>
          <w:p w14:paraId="29DB2477">
            <w:pPr>
              <w:spacing w:line="400" w:lineRule="exact"/>
              <w:jc w:val="center"/>
              <w:rPr>
                <w:rFonts w:ascii="宋体"/>
                <w:sz w:val="24"/>
              </w:rPr>
            </w:pPr>
            <w:r>
              <w:rPr>
                <w:rFonts w:hint="eastAsia" w:ascii="宋体"/>
                <w:sz w:val="24"/>
              </w:rPr>
              <w:t> </w:t>
            </w:r>
          </w:p>
        </w:tc>
        <w:tc>
          <w:tcPr>
            <w:tcW w:w="1134" w:type="dxa"/>
            <w:tcBorders>
              <w:top w:val="single" w:color="auto" w:sz="4" w:space="0"/>
              <w:left w:val="single" w:color="auto" w:sz="4" w:space="0"/>
              <w:bottom w:val="single" w:color="auto" w:sz="4" w:space="0"/>
              <w:right w:val="single" w:color="auto" w:sz="4" w:space="0"/>
            </w:tcBorders>
            <w:vAlign w:val="center"/>
          </w:tcPr>
          <w:p w14:paraId="220EF4D1">
            <w:pPr>
              <w:spacing w:line="400" w:lineRule="exact"/>
              <w:jc w:val="center"/>
              <w:rPr>
                <w:rFonts w:ascii="宋体"/>
                <w:sz w:val="24"/>
              </w:rPr>
            </w:pPr>
            <w:r>
              <w:rPr>
                <w:rFonts w:hint="eastAsia" w:ascii="宋体"/>
                <w:sz w:val="24"/>
              </w:rPr>
              <w:t> </w:t>
            </w:r>
          </w:p>
        </w:tc>
        <w:tc>
          <w:tcPr>
            <w:tcW w:w="1173" w:type="dxa"/>
            <w:tcBorders>
              <w:top w:val="single" w:color="auto" w:sz="4" w:space="0"/>
              <w:left w:val="single" w:color="auto" w:sz="4" w:space="0"/>
              <w:bottom w:val="single" w:color="auto" w:sz="4" w:space="0"/>
              <w:right w:val="single" w:color="auto" w:sz="4" w:space="0"/>
            </w:tcBorders>
            <w:vAlign w:val="center"/>
          </w:tcPr>
          <w:p w14:paraId="1C45880F">
            <w:pPr>
              <w:spacing w:line="400" w:lineRule="exact"/>
              <w:jc w:val="center"/>
              <w:rPr>
                <w:rFonts w:ascii="宋体"/>
                <w:sz w:val="24"/>
              </w:rPr>
            </w:pPr>
            <w:r>
              <w:rPr>
                <w:rFonts w:hint="eastAsia" w:ascii="宋体"/>
                <w:sz w:val="24"/>
              </w:rPr>
              <w:t> </w:t>
            </w:r>
          </w:p>
        </w:tc>
      </w:tr>
      <w:tr w14:paraId="27A374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1575" w:type="dxa"/>
            <w:tcBorders>
              <w:top w:val="single" w:color="auto" w:sz="4" w:space="0"/>
              <w:left w:val="single" w:color="auto" w:sz="4" w:space="0"/>
              <w:bottom w:val="single" w:color="auto" w:sz="4" w:space="0"/>
              <w:right w:val="single" w:color="auto" w:sz="4" w:space="0"/>
            </w:tcBorders>
            <w:vAlign w:val="center"/>
          </w:tcPr>
          <w:p w14:paraId="1A251551">
            <w:pPr>
              <w:spacing w:line="400" w:lineRule="exact"/>
              <w:jc w:val="center"/>
              <w:rPr>
                <w:rFonts w:ascii="宋体"/>
                <w:sz w:val="24"/>
              </w:rPr>
            </w:pPr>
            <w:r>
              <w:rPr>
                <w:rFonts w:hint="eastAsia" w:ascii="宋体"/>
                <w:sz w:val="24"/>
              </w:rPr>
              <w:t> </w:t>
            </w:r>
          </w:p>
        </w:tc>
        <w:tc>
          <w:tcPr>
            <w:tcW w:w="1050" w:type="dxa"/>
            <w:tcBorders>
              <w:top w:val="single" w:color="auto" w:sz="4" w:space="0"/>
              <w:left w:val="single" w:color="auto" w:sz="4" w:space="0"/>
              <w:bottom w:val="single" w:color="auto" w:sz="4" w:space="0"/>
              <w:right w:val="single" w:color="auto" w:sz="4" w:space="0"/>
            </w:tcBorders>
          </w:tcPr>
          <w:p w14:paraId="0A448138">
            <w:pPr>
              <w:spacing w:line="400" w:lineRule="exact"/>
              <w:jc w:val="center"/>
              <w:rPr>
                <w:rFonts w:ascii="宋体"/>
                <w:sz w:val="24"/>
              </w:rPr>
            </w:pPr>
          </w:p>
        </w:tc>
        <w:tc>
          <w:tcPr>
            <w:tcW w:w="1050" w:type="dxa"/>
            <w:tcBorders>
              <w:top w:val="single" w:color="auto" w:sz="4" w:space="0"/>
              <w:left w:val="single" w:color="auto" w:sz="4" w:space="0"/>
              <w:bottom w:val="single" w:color="auto" w:sz="4" w:space="0"/>
              <w:right w:val="single" w:color="auto" w:sz="4" w:space="0"/>
            </w:tcBorders>
            <w:vAlign w:val="center"/>
          </w:tcPr>
          <w:p w14:paraId="54CE337A">
            <w:pPr>
              <w:spacing w:line="400" w:lineRule="exact"/>
              <w:jc w:val="center"/>
              <w:rPr>
                <w:rFonts w:ascii="宋体"/>
                <w:sz w:val="24"/>
              </w:rPr>
            </w:pPr>
            <w:r>
              <w:rPr>
                <w:rFonts w:hint="eastAsia" w:ascii="宋体"/>
                <w:sz w:val="24"/>
              </w:rPr>
              <w:t> </w:t>
            </w:r>
          </w:p>
        </w:tc>
        <w:tc>
          <w:tcPr>
            <w:tcW w:w="720" w:type="dxa"/>
            <w:tcBorders>
              <w:top w:val="single" w:color="auto" w:sz="4" w:space="0"/>
              <w:left w:val="single" w:color="auto" w:sz="4" w:space="0"/>
              <w:bottom w:val="single" w:color="auto" w:sz="4" w:space="0"/>
              <w:right w:val="single" w:color="auto" w:sz="4" w:space="0"/>
            </w:tcBorders>
            <w:vAlign w:val="center"/>
          </w:tcPr>
          <w:p w14:paraId="1A5C33BF">
            <w:pPr>
              <w:spacing w:line="400" w:lineRule="exact"/>
              <w:jc w:val="center"/>
              <w:rPr>
                <w:rFonts w:ascii="宋体"/>
                <w:sz w:val="24"/>
              </w:rPr>
            </w:pPr>
            <w:r>
              <w:rPr>
                <w:rFonts w:hint="eastAsia" w:ascii="宋体"/>
                <w:sz w:val="24"/>
              </w:rPr>
              <w:t> </w:t>
            </w:r>
          </w:p>
        </w:tc>
        <w:tc>
          <w:tcPr>
            <w:tcW w:w="900" w:type="dxa"/>
            <w:tcBorders>
              <w:top w:val="single" w:color="auto" w:sz="4" w:space="0"/>
              <w:left w:val="single" w:color="auto" w:sz="4" w:space="0"/>
              <w:bottom w:val="single" w:color="auto" w:sz="4" w:space="0"/>
              <w:right w:val="single" w:color="auto" w:sz="4" w:space="0"/>
            </w:tcBorders>
            <w:vAlign w:val="center"/>
          </w:tcPr>
          <w:p w14:paraId="7541BE94">
            <w:pPr>
              <w:spacing w:line="400" w:lineRule="exact"/>
              <w:jc w:val="center"/>
              <w:rPr>
                <w:rFonts w:ascii="宋体"/>
                <w:sz w:val="24"/>
              </w:rPr>
            </w:pPr>
            <w:r>
              <w:rPr>
                <w:rFonts w:hint="eastAsia" w:ascii="宋体"/>
                <w:sz w:val="24"/>
              </w:rPr>
              <w:t> </w:t>
            </w:r>
          </w:p>
        </w:tc>
        <w:tc>
          <w:tcPr>
            <w:tcW w:w="1218" w:type="dxa"/>
            <w:tcBorders>
              <w:top w:val="single" w:color="auto" w:sz="4" w:space="0"/>
              <w:left w:val="single" w:color="auto" w:sz="4" w:space="0"/>
              <w:bottom w:val="single" w:color="auto" w:sz="4" w:space="0"/>
              <w:right w:val="single" w:color="auto" w:sz="4" w:space="0"/>
            </w:tcBorders>
            <w:vAlign w:val="center"/>
          </w:tcPr>
          <w:p w14:paraId="05890FA9">
            <w:pPr>
              <w:spacing w:line="400" w:lineRule="exact"/>
              <w:jc w:val="center"/>
              <w:rPr>
                <w:rFonts w:ascii="宋体"/>
                <w:sz w:val="24"/>
              </w:rPr>
            </w:pPr>
            <w:r>
              <w:rPr>
                <w:rFonts w:hint="eastAsia" w:ascii="宋体"/>
                <w:sz w:val="24"/>
              </w:rPr>
              <w:t> </w:t>
            </w:r>
          </w:p>
        </w:tc>
        <w:tc>
          <w:tcPr>
            <w:tcW w:w="1134" w:type="dxa"/>
            <w:tcBorders>
              <w:top w:val="single" w:color="auto" w:sz="4" w:space="0"/>
              <w:left w:val="single" w:color="auto" w:sz="4" w:space="0"/>
              <w:bottom w:val="single" w:color="auto" w:sz="4" w:space="0"/>
              <w:right w:val="single" w:color="auto" w:sz="4" w:space="0"/>
            </w:tcBorders>
            <w:vAlign w:val="center"/>
          </w:tcPr>
          <w:p w14:paraId="2F2F9948">
            <w:pPr>
              <w:spacing w:line="400" w:lineRule="exact"/>
              <w:jc w:val="center"/>
              <w:rPr>
                <w:rFonts w:ascii="宋体"/>
                <w:sz w:val="24"/>
              </w:rPr>
            </w:pPr>
            <w:r>
              <w:rPr>
                <w:rFonts w:hint="eastAsia" w:ascii="宋体"/>
                <w:sz w:val="24"/>
              </w:rPr>
              <w:t> </w:t>
            </w:r>
          </w:p>
        </w:tc>
        <w:tc>
          <w:tcPr>
            <w:tcW w:w="1173" w:type="dxa"/>
            <w:tcBorders>
              <w:top w:val="single" w:color="auto" w:sz="4" w:space="0"/>
              <w:left w:val="single" w:color="auto" w:sz="4" w:space="0"/>
              <w:bottom w:val="single" w:color="auto" w:sz="4" w:space="0"/>
              <w:right w:val="single" w:color="auto" w:sz="4" w:space="0"/>
            </w:tcBorders>
            <w:vAlign w:val="center"/>
          </w:tcPr>
          <w:p w14:paraId="08065056">
            <w:pPr>
              <w:spacing w:line="400" w:lineRule="exact"/>
              <w:jc w:val="center"/>
              <w:rPr>
                <w:rFonts w:ascii="宋体"/>
                <w:sz w:val="24"/>
              </w:rPr>
            </w:pPr>
            <w:r>
              <w:rPr>
                <w:rFonts w:hint="eastAsia" w:ascii="宋体"/>
                <w:sz w:val="24"/>
              </w:rPr>
              <w:t> </w:t>
            </w:r>
          </w:p>
        </w:tc>
      </w:tr>
    </w:tbl>
    <w:p w14:paraId="2C5E5AC4">
      <w:pPr>
        <w:keepNext/>
        <w:keepLines/>
        <w:spacing w:before="140" w:after="140" w:line="400" w:lineRule="exact"/>
        <w:ind w:firstLine="482" w:firstLineChars="200"/>
        <w:rPr>
          <w:rFonts w:ascii="黑体" w:hAnsi="Arial" w:eastAsia="黑体"/>
          <w:b/>
          <w:bCs/>
          <w:sz w:val="24"/>
        </w:rPr>
      </w:pPr>
      <w:bookmarkStart w:id="14" w:name="_Toc217446108"/>
      <w:r>
        <w:rPr>
          <w:rFonts w:hint="eastAsia" w:ascii="黑体" w:hAnsi="Arial" w:eastAsia="黑体"/>
          <w:b/>
          <w:bCs/>
          <w:sz w:val="24"/>
        </w:rPr>
        <w:t>二、合同总价</w:t>
      </w:r>
      <w:bookmarkEnd w:id="14"/>
    </w:p>
    <w:p w14:paraId="7507B4D6">
      <w:pPr>
        <w:spacing w:line="400" w:lineRule="exact"/>
        <w:ind w:firstLine="420" w:firstLineChars="175"/>
        <w:rPr>
          <w:rFonts w:ascii="宋体"/>
          <w:sz w:val="24"/>
        </w:rPr>
      </w:pPr>
      <w:r>
        <w:rPr>
          <w:rFonts w:hint="eastAsia" w:ascii="宋体"/>
          <w:sz w:val="24"/>
        </w:rPr>
        <w:t>合同总价为人民币大写：</w:t>
      </w:r>
      <w:r>
        <w:rPr>
          <w:rFonts w:hint="eastAsia" w:ascii="宋体"/>
          <w:sz w:val="24"/>
          <w:u w:val="single"/>
        </w:rPr>
        <w:t xml:space="preserve">                </w:t>
      </w:r>
      <w:r>
        <w:rPr>
          <w:rFonts w:hint="eastAsia" w:ascii="宋体"/>
          <w:sz w:val="24"/>
        </w:rPr>
        <w:t>元，即RMB￥</w:t>
      </w:r>
      <w:r>
        <w:rPr>
          <w:rFonts w:hint="eastAsia" w:ascii="宋体"/>
          <w:sz w:val="24"/>
          <w:u w:val="single"/>
        </w:rPr>
        <w:t xml:space="preserve">        </w:t>
      </w:r>
      <w:r>
        <w:rPr>
          <w:rFonts w:hint="eastAsia" w:ascii="宋体"/>
          <w:sz w:val="24"/>
        </w:rPr>
        <w:t>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14:paraId="14D5CCC6">
      <w:pPr>
        <w:keepNext/>
        <w:keepLines/>
        <w:spacing w:before="140" w:after="140" w:line="400" w:lineRule="exact"/>
        <w:ind w:firstLine="482" w:firstLineChars="200"/>
        <w:rPr>
          <w:rFonts w:ascii="黑体" w:hAnsi="Arial" w:eastAsia="黑体"/>
          <w:b/>
          <w:bCs/>
          <w:sz w:val="24"/>
        </w:rPr>
      </w:pPr>
      <w:bookmarkStart w:id="15" w:name="_Toc217446109"/>
      <w:r>
        <w:rPr>
          <w:rFonts w:hint="eastAsia" w:ascii="黑体" w:hAnsi="Arial" w:eastAsia="黑体"/>
          <w:b/>
          <w:bCs/>
          <w:sz w:val="24"/>
        </w:rPr>
        <w:t>三、质量要求</w:t>
      </w:r>
      <w:bookmarkEnd w:id="15"/>
    </w:p>
    <w:p w14:paraId="29834FC5">
      <w:pPr>
        <w:spacing w:line="400" w:lineRule="exact"/>
        <w:ind w:firstLine="480" w:firstLineChars="200"/>
        <w:rPr>
          <w:rFonts w:ascii="宋体" w:cs="宋体"/>
          <w:sz w:val="24"/>
        </w:rPr>
      </w:pPr>
      <w:r>
        <w:rPr>
          <w:rFonts w:hint="eastAsia" w:ascii="宋体" w:cs="宋体"/>
          <w:sz w:val="24"/>
        </w:rPr>
        <w:t>1、乙方须提供全新的货物（含零部件、配件等），表面无划伤、无碰撞痕迹，且权属清楚，不得侵害他人的知识产权。</w:t>
      </w:r>
    </w:p>
    <w:p w14:paraId="6C6A2DD5">
      <w:pPr>
        <w:spacing w:line="400" w:lineRule="exact"/>
        <w:ind w:firstLine="480" w:firstLineChars="200"/>
        <w:rPr>
          <w:rFonts w:ascii="宋体" w:cs="宋体"/>
          <w:sz w:val="24"/>
        </w:rPr>
      </w:pPr>
      <w:r>
        <w:rPr>
          <w:rFonts w:hint="eastAsia" w:ascii="宋体" w:cs="宋体"/>
          <w:sz w:val="24"/>
        </w:rPr>
        <w:t>2、货物必须符合或优于国家（行业）</w:t>
      </w:r>
      <w:r>
        <w:rPr>
          <w:rFonts w:hint="eastAsia" w:ascii="宋体" w:cs="宋体"/>
          <w:sz w:val="24"/>
          <w:u w:val="single"/>
        </w:rPr>
        <w:t xml:space="preserve">          </w:t>
      </w:r>
      <w:r>
        <w:rPr>
          <w:rFonts w:hint="eastAsia" w:ascii="宋体" w:cs="宋体"/>
          <w:sz w:val="24"/>
        </w:rPr>
        <w:t>标准，以及本项目招标文件的质量要求和技术指标与出厂标准。</w:t>
      </w:r>
    </w:p>
    <w:p w14:paraId="0FE4D237">
      <w:pPr>
        <w:spacing w:line="400" w:lineRule="exact"/>
        <w:ind w:firstLine="480" w:firstLineChars="200"/>
        <w:rPr>
          <w:rFonts w:ascii="宋体" w:cs="宋体"/>
          <w:sz w:val="24"/>
        </w:rPr>
      </w:pPr>
      <w:r>
        <w:rPr>
          <w:rFonts w:hint="eastAsia" w:ascii="宋体" w:cs="宋体"/>
          <w:sz w:val="24"/>
        </w:rPr>
        <w:t>3、乙方须在本合同签订之日起</w:t>
      </w:r>
      <w:r>
        <w:rPr>
          <w:rFonts w:hint="eastAsia" w:ascii="宋体" w:cs="宋体"/>
          <w:sz w:val="24"/>
          <w:u w:val="single"/>
        </w:rPr>
        <w:t xml:space="preserve">   </w:t>
      </w:r>
      <w:r>
        <w:rPr>
          <w:rFonts w:hint="eastAsia" w:ascii="宋体" w:cs="宋体"/>
          <w:sz w:val="24"/>
        </w:rPr>
        <w:t>日内送交货物成品样品给甲方确认，在甲方出具样品确认书并封存成品样品外观尺寸后，乙方才能按样生产，并以此样品作为验收样品；每台货物上均应有产品质量检验合格标志。</w:t>
      </w:r>
    </w:p>
    <w:p w14:paraId="0EC143B5">
      <w:pPr>
        <w:spacing w:line="400" w:lineRule="exact"/>
        <w:ind w:firstLine="480" w:firstLineChars="200"/>
        <w:rPr>
          <w:rFonts w:ascii="宋体" w:cs="宋体"/>
          <w:sz w:val="24"/>
        </w:rPr>
      </w:pPr>
      <w:r>
        <w:rPr>
          <w:rFonts w:hint="eastAsia" w:ascii="宋体" w:cs="宋体"/>
          <w:sz w:val="24"/>
        </w:rPr>
        <w:t>4、货物制造质量出现问题，乙方应负责三包（包修、包换、包退），费用由乙方负担，甲方有权到乙方生产场地检查货物质量和生产进度。</w:t>
      </w:r>
    </w:p>
    <w:p w14:paraId="77D355F8">
      <w:pPr>
        <w:spacing w:line="400" w:lineRule="exact"/>
        <w:ind w:firstLine="480" w:firstLineChars="200"/>
        <w:rPr>
          <w:rFonts w:ascii="宋体" w:cs="宋体"/>
          <w:sz w:val="24"/>
        </w:rPr>
      </w:pPr>
      <w:r>
        <w:rPr>
          <w:rFonts w:hint="eastAsia" w:ascii="宋体" w:cs="宋体"/>
          <w:sz w:val="24"/>
        </w:rPr>
        <w:t>5、货到现场后由于甲方保管不当造成的质量问题，乙方亦应负责修理，但费用由甲方负担。</w:t>
      </w:r>
    </w:p>
    <w:p w14:paraId="0E1D8FBF">
      <w:pPr>
        <w:keepNext/>
        <w:keepLines/>
        <w:spacing w:before="140" w:after="140" w:line="400" w:lineRule="exact"/>
        <w:ind w:firstLine="482" w:firstLineChars="200"/>
        <w:rPr>
          <w:rFonts w:ascii="黑体" w:hAnsi="Arial" w:eastAsia="黑体"/>
          <w:b/>
          <w:bCs/>
          <w:sz w:val="24"/>
        </w:rPr>
      </w:pPr>
      <w:bookmarkStart w:id="16" w:name="_Toc217446110"/>
      <w:r>
        <w:rPr>
          <w:rFonts w:hint="eastAsia" w:ascii="黑体" w:hAnsi="Arial" w:eastAsia="黑体"/>
          <w:b/>
          <w:bCs/>
          <w:sz w:val="24"/>
        </w:rPr>
        <w:t>四、交货及验收</w:t>
      </w:r>
      <w:bookmarkEnd w:id="16"/>
    </w:p>
    <w:p w14:paraId="61FB566F">
      <w:pPr>
        <w:spacing w:line="400" w:lineRule="exact"/>
        <w:ind w:firstLine="480" w:firstLineChars="200"/>
        <w:rPr>
          <w:rFonts w:ascii="宋体" w:cs="宋体"/>
          <w:sz w:val="24"/>
        </w:rPr>
      </w:pPr>
      <w:r>
        <w:rPr>
          <w:rFonts w:hint="eastAsia" w:ascii="宋体" w:cs="宋体"/>
          <w:sz w:val="24"/>
        </w:rPr>
        <w:t>1、乙方交货期限为合同签订生效后的</w:t>
      </w:r>
      <w:r>
        <w:rPr>
          <w:rFonts w:cs="宋体"/>
          <w:sz w:val="24"/>
          <w:szCs w:val="21"/>
          <w:u w:val="single"/>
        </w:rPr>
        <w:t>7</w:t>
      </w:r>
      <w:r>
        <w:rPr>
          <w:rFonts w:hint="eastAsia" w:ascii="宋体" w:cs="宋体"/>
          <w:sz w:val="24"/>
        </w:rPr>
        <w:t>日内，在合同签订生效之日起</w:t>
      </w:r>
      <w:r>
        <w:rPr>
          <w:rFonts w:cs="宋体"/>
          <w:sz w:val="24"/>
          <w:szCs w:val="21"/>
          <w:u w:val="single"/>
        </w:rPr>
        <w:t>7</w:t>
      </w:r>
      <w:r>
        <w:rPr>
          <w:rFonts w:hint="eastAsia" w:ascii="宋体" w:cs="宋体"/>
          <w:sz w:val="24"/>
        </w:rPr>
        <w:t>天内交货到甲方指定地点，随即在</w:t>
      </w:r>
      <w:r>
        <w:rPr>
          <w:rFonts w:cs="宋体"/>
          <w:sz w:val="24"/>
          <w:szCs w:val="21"/>
          <w:u w:val="single"/>
        </w:rPr>
        <w:t>7</w:t>
      </w:r>
      <w:r>
        <w:rPr>
          <w:rFonts w:hint="eastAsia" w:ascii="宋体" w:cs="宋体"/>
          <w:sz w:val="24"/>
        </w:rPr>
        <w:t>日内全部完成安装调试验收合格交付使用，并且最迟应在</w:t>
      </w:r>
      <w:r>
        <w:rPr>
          <w:rFonts w:hint="eastAsia" w:cs="宋体"/>
          <w:sz w:val="24"/>
          <w:szCs w:val="21"/>
          <w:u w:val="single"/>
        </w:rPr>
        <w:t>XX年XX月XX日</w:t>
      </w:r>
      <w:r>
        <w:rPr>
          <w:rFonts w:hint="eastAsia" w:ascii="宋体" w:cs="宋体"/>
          <w:sz w:val="24"/>
        </w:rPr>
        <w:t>前全部完成安装调试验收合格交付使用(如由于采购人的原因造成合同延迟签订或验收的，时间顺延)。交货验收时须提供产品质检部门从同类产品中抽样检查合格的检测报告。</w:t>
      </w:r>
    </w:p>
    <w:p w14:paraId="5F48F1F4">
      <w:pPr>
        <w:spacing w:line="400" w:lineRule="exact"/>
        <w:ind w:firstLine="480" w:firstLineChars="200"/>
        <w:rPr>
          <w:rFonts w:ascii="宋体" w:cs="宋体"/>
          <w:sz w:val="24"/>
        </w:rPr>
      </w:pPr>
      <w:r>
        <w:rPr>
          <w:rFonts w:hint="eastAsia" w:ascii="宋体" w:cs="宋体"/>
          <w:sz w:val="24"/>
        </w:rPr>
        <w:t>2、验收由甲方组织，乙方配合进行：</w:t>
      </w:r>
    </w:p>
    <w:p w14:paraId="53043FF7">
      <w:pPr>
        <w:spacing w:line="400" w:lineRule="exact"/>
        <w:ind w:firstLine="480" w:firstLineChars="200"/>
        <w:rPr>
          <w:rFonts w:ascii="宋体" w:cs="宋体"/>
          <w:sz w:val="24"/>
        </w:rPr>
      </w:pPr>
      <w:r>
        <w:rPr>
          <w:rFonts w:hint="eastAsia" w:ascii="宋体" w:cs="宋体"/>
          <w:sz w:val="24"/>
        </w:rPr>
        <w:t>(1) 货物在乙方通知安装调试完毕后</w:t>
      </w:r>
      <w:r>
        <w:rPr>
          <w:rFonts w:hint="eastAsia" w:ascii="宋体" w:cs="宋体"/>
          <w:sz w:val="24"/>
          <w:u w:val="single"/>
        </w:rPr>
        <w:t xml:space="preserve">    </w:t>
      </w:r>
      <w:r>
        <w:rPr>
          <w:rFonts w:hint="eastAsia" w:ascii="宋体" w:cs="宋体"/>
          <w:sz w:val="24"/>
        </w:rPr>
        <w:t>日内初步验收。初步验收合格后，进入</w:t>
      </w:r>
      <w:r>
        <w:rPr>
          <w:rFonts w:hint="eastAsia" w:ascii="宋体" w:cs="宋体"/>
          <w:sz w:val="24"/>
          <w:u w:val="single"/>
        </w:rPr>
        <w:t xml:space="preserve">    </w:t>
      </w:r>
      <w:r>
        <w:rPr>
          <w:rFonts w:hint="eastAsia" w:ascii="宋体" w:cs="宋体"/>
          <w:sz w:val="24"/>
        </w:rPr>
        <w:t>试用期；试用期间发生重大质量问题，修复后试用相应顺延；试用期结束后</w:t>
      </w:r>
      <w:r>
        <w:rPr>
          <w:rFonts w:hint="eastAsia" w:ascii="宋体" w:cs="宋体"/>
          <w:sz w:val="24"/>
          <w:u w:val="single"/>
        </w:rPr>
        <w:t xml:space="preserve">    </w:t>
      </w:r>
      <w:r>
        <w:rPr>
          <w:rFonts w:hint="eastAsia" w:ascii="宋体" w:cs="宋体"/>
          <w:sz w:val="24"/>
        </w:rPr>
        <w:t>日内完成最终验收；</w:t>
      </w:r>
    </w:p>
    <w:p w14:paraId="406CC6A4">
      <w:pPr>
        <w:spacing w:line="400" w:lineRule="exact"/>
        <w:ind w:firstLine="480" w:firstLineChars="200"/>
        <w:rPr>
          <w:rFonts w:ascii="宋体" w:cs="宋体"/>
          <w:sz w:val="24"/>
        </w:rPr>
      </w:pPr>
      <w:r>
        <w:rPr>
          <w:rFonts w:hint="eastAsia" w:ascii="宋体" w:cs="宋体"/>
          <w:sz w:val="24"/>
        </w:rPr>
        <w:t>(2) 验收标准：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14:paraId="1EF34BEC">
      <w:pPr>
        <w:spacing w:line="400" w:lineRule="exact"/>
        <w:ind w:firstLine="480" w:firstLineChars="200"/>
        <w:rPr>
          <w:rFonts w:ascii="宋体" w:cs="宋体"/>
          <w:sz w:val="24"/>
        </w:rPr>
      </w:pPr>
      <w:r>
        <w:rPr>
          <w:rFonts w:hint="eastAsia" w:ascii="宋体" w:cs="宋体"/>
          <w:sz w:val="24"/>
        </w:rPr>
        <w:t>(3)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5DA4E163">
      <w:pPr>
        <w:spacing w:line="400" w:lineRule="exact"/>
        <w:ind w:firstLine="480" w:firstLineChars="200"/>
        <w:rPr>
          <w:rFonts w:ascii="宋体" w:cs="宋体"/>
          <w:sz w:val="24"/>
        </w:rPr>
      </w:pPr>
      <w:r>
        <w:rPr>
          <w:rFonts w:hint="eastAsia" w:ascii="宋体" w:cs="宋体"/>
          <w:sz w:val="24"/>
        </w:rPr>
        <w:t>(4) 如质量验收合格，双方签署质量验收报告。</w:t>
      </w:r>
    </w:p>
    <w:p w14:paraId="13433AD8">
      <w:pPr>
        <w:spacing w:line="400" w:lineRule="exact"/>
        <w:ind w:firstLine="480" w:firstLineChars="200"/>
        <w:rPr>
          <w:rFonts w:ascii="宋体" w:cs="宋体"/>
          <w:sz w:val="24"/>
        </w:rPr>
      </w:pPr>
      <w:r>
        <w:rPr>
          <w:rFonts w:hint="eastAsia" w:ascii="宋体" w:cs="宋体"/>
          <w:sz w:val="24"/>
        </w:rPr>
        <w:t>3、货物安装完成后</w:t>
      </w:r>
      <w:r>
        <w:rPr>
          <w:rFonts w:hint="eastAsia" w:ascii="宋体" w:cs="宋体"/>
          <w:sz w:val="24"/>
          <w:u w:val="single"/>
        </w:rPr>
        <w:t xml:space="preserve">     </w:t>
      </w:r>
      <w:r>
        <w:rPr>
          <w:rFonts w:hint="eastAsia" w:ascii="宋体" w:cs="宋体"/>
          <w:sz w:val="24"/>
        </w:rPr>
        <w:t>日内，甲方无故不进行验收工作并已使用货物的，视同已安装调试完成并验收合格。</w:t>
      </w:r>
    </w:p>
    <w:p w14:paraId="1EAA05EC">
      <w:pPr>
        <w:spacing w:line="400" w:lineRule="exact"/>
        <w:ind w:firstLine="480" w:firstLineChars="200"/>
        <w:rPr>
          <w:rFonts w:ascii="宋体" w:cs="宋体"/>
          <w:sz w:val="24"/>
        </w:rPr>
      </w:pPr>
      <w:r>
        <w:rPr>
          <w:rFonts w:hint="eastAsia" w:ascii="宋体" w:cs="宋体"/>
          <w:sz w:val="24"/>
        </w:rPr>
        <w:t>4、乙方应将所提供货物的装箱清单、配件、随机工具、用户使用手册、原厂保修卡等资料交付给甲方；乙方不能完整交付货物及本款规定的单证和工具的，必须负责补齐，否则视为未按合同约定交货。</w:t>
      </w:r>
    </w:p>
    <w:p w14:paraId="5A514BCA">
      <w:pPr>
        <w:spacing w:line="400" w:lineRule="exact"/>
        <w:ind w:firstLine="480" w:firstLineChars="200"/>
        <w:rPr>
          <w:rFonts w:ascii="宋体" w:cs="宋体"/>
          <w:sz w:val="24"/>
        </w:rPr>
      </w:pPr>
      <w:r>
        <w:rPr>
          <w:rFonts w:hint="eastAsia" w:ascii="宋体" w:cs="宋体"/>
          <w:sz w:val="24"/>
        </w:rPr>
        <w:t>5、如货物经乙方</w:t>
      </w:r>
      <w:r>
        <w:rPr>
          <w:rFonts w:hint="eastAsia" w:ascii="宋体" w:cs="宋体"/>
          <w:sz w:val="24"/>
          <w:u w:val="single"/>
        </w:rPr>
        <w:t xml:space="preserve">   </w:t>
      </w:r>
      <w:r>
        <w:rPr>
          <w:rFonts w:hint="eastAsia" w:ascii="宋体" w:cs="宋体"/>
          <w:sz w:val="24"/>
        </w:rPr>
        <w:t>次维修仍不能达到合同约定的质量标准，甲方有权退货，并视作乙方不能交付货物而须支付违约赔偿金给甲方，甲方还可依法追究乙方的违约责任。 </w:t>
      </w:r>
    </w:p>
    <w:p w14:paraId="74F43951">
      <w:pPr>
        <w:spacing w:line="400" w:lineRule="exact"/>
        <w:ind w:firstLine="480" w:firstLineChars="200"/>
        <w:rPr>
          <w:rFonts w:ascii="宋体" w:cs="宋体"/>
          <w:sz w:val="24"/>
        </w:rPr>
      </w:pPr>
      <w:r>
        <w:rPr>
          <w:rFonts w:hint="eastAsia" w:ascii="宋体" w:cs="宋体"/>
          <w:sz w:val="24"/>
        </w:rPr>
        <w:t>6、其他未尽事宜应严格按照《四川省政府采购项目需求论证和履约验收管理办法》（川财采〔2015〕32号）的要求进行。</w:t>
      </w:r>
    </w:p>
    <w:p w14:paraId="48066A77">
      <w:pPr>
        <w:keepNext/>
        <w:keepLines/>
        <w:spacing w:before="140" w:after="140" w:line="400" w:lineRule="exact"/>
        <w:ind w:firstLine="482" w:firstLineChars="200"/>
        <w:rPr>
          <w:rFonts w:ascii="黑体" w:hAnsi="Arial" w:eastAsia="黑体"/>
          <w:b/>
          <w:bCs/>
          <w:sz w:val="24"/>
        </w:rPr>
      </w:pPr>
      <w:bookmarkStart w:id="17" w:name="_Toc217446111"/>
      <w:r>
        <w:rPr>
          <w:rFonts w:hint="eastAsia" w:ascii="黑体" w:hAnsi="Arial" w:eastAsia="黑体"/>
          <w:b/>
          <w:bCs/>
          <w:sz w:val="24"/>
        </w:rPr>
        <w:t>五、付款方式</w:t>
      </w:r>
      <w:bookmarkEnd w:id="17"/>
    </w:p>
    <w:p w14:paraId="076337C3">
      <w:pPr>
        <w:spacing w:line="400" w:lineRule="exact"/>
        <w:ind w:firstLine="480" w:firstLineChars="200"/>
        <w:rPr>
          <w:rFonts w:ascii="宋体" w:cs="宋体"/>
          <w:sz w:val="24"/>
        </w:rPr>
      </w:pPr>
      <w:bookmarkStart w:id="18" w:name="_Toc217446112"/>
      <w:r>
        <w:rPr>
          <w:rFonts w:ascii="宋体" w:cs="宋体"/>
          <w:sz w:val="24"/>
        </w:rPr>
        <w:t>1</w:t>
      </w:r>
      <w:r>
        <w:rPr>
          <w:rFonts w:hint="eastAsia" w:ascii="宋体" w:cs="宋体"/>
          <w:sz w:val="24"/>
        </w:rPr>
        <w:t>、全部货物安装调试完毕，在货物验收合格满</w:t>
      </w:r>
      <w:r>
        <w:rPr>
          <w:rFonts w:ascii="宋体" w:cs="宋体"/>
          <w:sz w:val="24"/>
          <w:u w:val="single"/>
        </w:rPr>
        <w:t>15</w:t>
      </w:r>
      <w:r>
        <w:rPr>
          <w:rFonts w:hint="eastAsia" w:ascii="宋体" w:cs="宋体"/>
          <w:sz w:val="24"/>
          <w:u w:val="single"/>
        </w:rPr>
        <w:t>个工作日</w:t>
      </w:r>
      <w:r>
        <w:rPr>
          <w:rFonts w:hint="eastAsia" w:ascii="宋体" w:cs="宋体"/>
          <w:sz w:val="24"/>
        </w:rPr>
        <w:t>后，甲方在接到乙方通知、请款报告、验收报告等全套财务报账资料后，向乙方支付价款人民币</w:t>
      </w:r>
      <w:r>
        <w:rPr>
          <w:rFonts w:hint="eastAsia" w:ascii="宋体" w:cs="宋体"/>
          <w:sz w:val="24"/>
          <w:u w:val="single"/>
        </w:rPr>
        <w:t xml:space="preserve">￥        </w:t>
      </w:r>
      <w:r>
        <w:rPr>
          <w:rFonts w:hint="eastAsia" w:ascii="宋体" w:cs="宋体"/>
          <w:sz w:val="24"/>
        </w:rPr>
        <w:t>元， 大写：</w:t>
      </w:r>
      <w:r>
        <w:rPr>
          <w:rFonts w:hint="eastAsia" w:ascii="宋体" w:cs="宋体"/>
          <w:sz w:val="24"/>
          <w:u w:val="single"/>
        </w:rPr>
        <w:t xml:space="preserve">             </w:t>
      </w:r>
      <w:r>
        <w:rPr>
          <w:rFonts w:ascii="宋体" w:cs="宋体"/>
          <w:sz w:val="24"/>
          <w:u w:val="single"/>
        </w:rPr>
        <w:t xml:space="preserve">  </w:t>
      </w:r>
      <w:r>
        <w:rPr>
          <w:rFonts w:hint="eastAsia" w:ascii="宋体" w:cs="宋体"/>
          <w:sz w:val="24"/>
        </w:rPr>
        <w:t>元整；乙方履约不合格的，不予支付货款。</w:t>
      </w:r>
    </w:p>
    <w:p w14:paraId="5016614D">
      <w:pPr>
        <w:spacing w:line="400" w:lineRule="exact"/>
        <w:ind w:firstLine="480" w:firstLineChars="200"/>
        <w:rPr>
          <w:rFonts w:ascii="宋体" w:cs="宋体"/>
          <w:sz w:val="24"/>
        </w:rPr>
      </w:pPr>
      <w:r>
        <w:rPr>
          <w:rFonts w:ascii="宋体" w:cs="宋体"/>
          <w:sz w:val="24"/>
        </w:rPr>
        <w:t>2</w:t>
      </w:r>
      <w:r>
        <w:rPr>
          <w:rFonts w:hint="eastAsia" w:ascii="宋体" w:cs="宋体"/>
          <w:sz w:val="24"/>
        </w:rPr>
        <w:t>、乙方须向甲方出具合法有效完整的增值税专用发票及凭证资料进行支付结算。</w:t>
      </w:r>
    </w:p>
    <w:p w14:paraId="09F239C6">
      <w:pPr>
        <w:keepNext/>
        <w:keepLines/>
        <w:spacing w:before="140" w:after="140" w:line="400" w:lineRule="exact"/>
        <w:ind w:firstLine="482" w:firstLineChars="200"/>
        <w:rPr>
          <w:rFonts w:ascii="黑体" w:hAnsi="Arial" w:eastAsia="黑体"/>
          <w:b/>
          <w:bCs/>
          <w:sz w:val="24"/>
        </w:rPr>
      </w:pPr>
      <w:r>
        <w:rPr>
          <w:rFonts w:hint="eastAsia" w:ascii="黑体" w:hAnsi="Arial" w:eastAsia="黑体"/>
          <w:b/>
          <w:bCs/>
          <w:sz w:val="24"/>
        </w:rPr>
        <w:t>六、售后服务</w:t>
      </w:r>
      <w:bookmarkEnd w:id="18"/>
    </w:p>
    <w:p w14:paraId="5EBB2126">
      <w:pPr>
        <w:spacing w:line="400" w:lineRule="exact"/>
        <w:ind w:firstLine="480" w:firstLineChars="200"/>
        <w:rPr>
          <w:rFonts w:ascii="宋体" w:cs="宋体"/>
          <w:sz w:val="24"/>
        </w:rPr>
      </w:pPr>
      <w:r>
        <w:rPr>
          <w:rFonts w:hint="eastAsia" w:ascii="宋体" w:cs="宋体"/>
          <w:sz w:val="24"/>
        </w:rPr>
        <w:t>1、质保期为验收合格后</w:t>
      </w:r>
      <w:r>
        <w:rPr>
          <w:rFonts w:cs="宋体"/>
          <w:sz w:val="24"/>
          <w:szCs w:val="21"/>
          <w:u w:val="single"/>
        </w:rPr>
        <w:t>1</w:t>
      </w:r>
      <w:r>
        <w:rPr>
          <w:rFonts w:hint="eastAsia" w:ascii="宋体" w:cs="宋体"/>
          <w:sz w:val="24"/>
        </w:rPr>
        <w:t>年，质保期内出现质量问题，乙方在接到通知后</w:t>
      </w:r>
      <w:r>
        <w:rPr>
          <w:rFonts w:hint="eastAsia" w:ascii="宋体" w:cs="宋体"/>
          <w:sz w:val="24"/>
          <w:u w:val="single"/>
        </w:rPr>
        <w:t xml:space="preserve">   </w:t>
      </w:r>
      <w:r>
        <w:rPr>
          <w:rFonts w:ascii="宋体" w:cs="宋体"/>
          <w:sz w:val="24"/>
          <w:u w:val="single"/>
        </w:rPr>
        <w:t>2</w:t>
      </w:r>
      <w:r>
        <w:rPr>
          <w:rFonts w:hint="eastAsia" w:ascii="宋体" w:cs="宋体"/>
          <w:sz w:val="24"/>
        </w:rPr>
        <w:t>小时内响应到场，</w:t>
      </w:r>
      <w:r>
        <w:rPr>
          <w:rFonts w:hint="eastAsia" w:ascii="宋体" w:cs="宋体"/>
          <w:sz w:val="24"/>
          <w:u w:val="single"/>
        </w:rPr>
        <w:t xml:space="preserve"> </w:t>
      </w:r>
      <w:r>
        <w:rPr>
          <w:rFonts w:ascii="宋体" w:cs="宋体"/>
          <w:sz w:val="24"/>
          <w:u w:val="single"/>
        </w:rPr>
        <w:t>10</w:t>
      </w:r>
      <w:r>
        <w:rPr>
          <w:rFonts w:hint="eastAsia" w:ascii="宋体" w:cs="宋体"/>
          <w:sz w:val="24"/>
        </w:rPr>
        <w:t>小时内完成维修或更换，并承担修理调换的费用；如货物经乙方</w:t>
      </w:r>
      <w:r>
        <w:rPr>
          <w:rFonts w:hint="eastAsia" w:ascii="宋体" w:cs="宋体"/>
          <w:sz w:val="24"/>
          <w:u w:val="single"/>
        </w:rPr>
        <w:t xml:space="preserve"> </w:t>
      </w:r>
      <w:r>
        <w:rPr>
          <w:rFonts w:ascii="宋体" w:cs="宋体"/>
          <w:sz w:val="24"/>
          <w:u w:val="single"/>
        </w:rPr>
        <w:t>3</w:t>
      </w:r>
      <w:r>
        <w:rPr>
          <w:rFonts w:hint="eastAsia" w:ascii="宋体" w:cs="宋体"/>
          <w:sz w:val="24"/>
          <w:u w:val="single"/>
        </w:rPr>
        <w:t xml:space="preserve"> </w:t>
      </w:r>
      <w:r>
        <w:rPr>
          <w:rFonts w:hint="eastAsia" w:ascii="宋体" w:cs="宋体"/>
          <w:sz w:val="24"/>
        </w:rPr>
        <w:t>次维修仍不能达到本合同约定的质量标准，视作乙方未能按时交货，甲方有权退货并追究乙方的违约责任。货到现场后由于甲方保管不当造成的问题，乙方亦应负责修复，但费用由甲方负担。</w:t>
      </w:r>
    </w:p>
    <w:p w14:paraId="34D41DAC">
      <w:pPr>
        <w:spacing w:line="400" w:lineRule="exact"/>
        <w:ind w:firstLine="480" w:firstLineChars="200"/>
        <w:rPr>
          <w:rFonts w:ascii="宋体" w:cs="宋体"/>
          <w:sz w:val="24"/>
        </w:rPr>
      </w:pPr>
      <w:r>
        <w:rPr>
          <w:rFonts w:hint="eastAsia" w:ascii="宋体" w:cs="宋体"/>
          <w:sz w:val="24"/>
        </w:rPr>
        <w:t>2、乙方须指派专人负责与甲方联系售后服务事宜。 </w:t>
      </w:r>
    </w:p>
    <w:p w14:paraId="6183DF11">
      <w:pPr>
        <w:keepNext/>
        <w:keepLines/>
        <w:spacing w:before="140" w:after="140" w:line="400" w:lineRule="exact"/>
        <w:ind w:firstLine="482" w:firstLineChars="200"/>
        <w:rPr>
          <w:rFonts w:ascii="黑体" w:hAnsi="Arial" w:eastAsia="黑体"/>
          <w:b/>
          <w:bCs/>
          <w:sz w:val="24"/>
        </w:rPr>
      </w:pPr>
      <w:bookmarkStart w:id="19" w:name="_Toc217446113"/>
      <w:r>
        <w:rPr>
          <w:rFonts w:hint="eastAsia" w:ascii="黑体" w:hAnsi="Arial" w:eastAsia="黑体"/>
          <w:b/>
          <w:bCs/>
          <w:sz w:val="24"/>
        </w:rPr>
        <w:t>七、违约责任</w:t>
      </w:r>
      <w:bookmarkEnd w:id="19"/>
    </w:p>
    <w:p w14:paraId="3B6386AD">
      <w:pPr>
        <w:spacing w:line="400" w:lineRule="exact"/>
        <w:ind w:firstLine="480" w:firstLineChars="200"/>
        <w:rPr>
          <w:rFonts w:ascii="宋体" w:cs="宋体"/>
          <w:sz w:val="24"/>
        </w:rPr>
      </w:pPr>
      <w:r>
        <w:rPr>
          <w:rFonts w:hint="eastAsia" w:ascii="宋体" w:cs="宋体"/>
          <w:sz w:val="24"/>
        </w:rPr>
        <w:t>1、甲方违约责任</w:t>
      </w:r>
    </w:p>
    <w:p w14:paraId="5FA77792">
      <w:pPr>
        <w:spacing w:line="400" w:lineRule="exact"/>
        <w:ind w:firstLine="480" w:firstLineChars="200"/>
        <w:rPr>
          <w:rFonts w:ascii="宋体" w:cs="宋体"/>
          <w:sz w:val="24"/>
        </w:rPr>
      </w:pPr>
      <w:r>
        <w:rPr>
          <w:rFonts w:hint="eastAsia" w:ascii="宋体" w:cs="宋体"/>
          <w:sz w:val="24"/>
        </w:rPr>
        <w:t>（1） 甲方无正当理由拒收货物的，甲方应偿付合同总价百分之</w:t>
      </w:r>
      <w:r>
        <w:rPr>
          <w:rFonts w:hint="eastAsia" w:ascii="宋体" w:cs="宋体"/>
          <w:sz w:val="24"/>
          <w:u w:val="single"/>
        </w:rPr>
        <w:t xml:space="preserve">  </w:t>
      </w:r>
      <w:r>
        <w:rPr>
          <w:rFonts w:hint="eastAsia" w:ascii="宋体" w:cs="宋体"/>
          <w:sz w:val="24"/>
        </w:rPr>
        <w:t>的违约金；</w:t>
      </w:r>
    </w:p>
    <w:p w14:paraId="2243EF06">
      <w:pPr>
        <w:spacing w:line="400" w:lineRule="exact"/>
        <w:ind w:firstLine="480" w:firstLineChars="200"/>
        <w:rPr>
          <w:rFonts w:ascii="宋体" w:cs="宋体"/>
          <w:sz w:val="24"/>
        </w:rPr>
      </w:pPr>
      <w:r>
        <w:rPr>
          <w:rFonts w:hint="eastAsia" w:ascii="宋体" w:cs="宋体"/>
          <w:sz w:val="24"/>
        </w:rPr>
        <w:t>（2） 甲方逾期支付货款的，除应及时付足货款外，应向乙方偿付欠款总额万分之</w:t>
      </w:r>
      <w:r>
        <w:rPr>
          <w:rFonts w:hint="eastAsia" w:ascii="宋体" w:cs="宋体"/>
          <w:sz w:val="24"/>
          <w:u w:val="single"/>
        </w:rPr>
        <w:t xml:space="preserve">   </w:t>
      </w:r>
      <w:r>
        <w:rPr>
          <w:rFonts w:hint="eastAsia" w:ascii="宋体" w:cs="宋体"/>
          <w:sz w:val="24"/>
        </w:rPr>
        <w:t>/天的违约金；逾期付款超过</w:t>
      </w:r>
      <w:r>
        <w:rPr>
          <w:rFonts w:hint="eastAsia" w:ascii="宋体" w:cs="宋体"/>
          <w:sz w:val="24"/>
          <w:u w:val="single"/>
        </w:rPr>
        <w:t xml:space="preserve">  </w:t>
      </w:r>
      <w:r>
        <w:rPr>
          <w:rFonts w:hint="eastAsia" w:ascii="宋体" w:cs="宋体"/>
          <w:sz w:val="24"/>
        </w:rPr>
        <w:t>天的，乙方有权终止合同；</w:t>
      </w:r>
    </w:p>
    <w:p w14:paraId="2F5F64E3">
      <w:pPr>
        <w:spacing w:line="400" w:lineRule="exact"/>
        <w:ind w:firstLine="480" w:firstLineChars="200"/>
        <w:rPr>
          <w:rFonts w:ascii="宋体" w:cs="宋体"/>
          <w:sz w:val="24"/>
        </w:rPr>
      </w:pPr>
      <w:r>
        <w:rPr>
          <w:rFonts w:hint="eastAsia" w:ascii="宋体" w:cs="宋体"/>
          <w:sz w:val="24"/>
        </w:rPr>
        <w:t>（3） 甲方偿付的违约金不足以弥补乙方损失的，还应按乙方损失尚未弥补的部分，支付赔偿金给乙方。</w:t>
      </w:r>
    </w:p>
    <w:p w14:paraId="048DB080">
      <w:pPr>
        <w:spacing w:line="400" w:lineRule="exact"/>
        <w:ind w:firstLine="480" w:firstLineChars="200"/>
        <w:rPr>
          <w:rFonts w:ascii="宋体" w:cs="宋体"/>
          <w:sz w:val="24"/>
        </w:rPr>
      </w:pPr>
      <w:r>
        <w:rPr>
          <w:rFonts w:hint="eastAsia" w:ascii="宋体" w:cs="宋体"/>
          <w:sz w:val="24"/>
        </w:rPr>
        <w:t>2、乙方违约责任</w:t>
      </w:r>
    </w:p>
    <w:p w14:paraId="7A6A25C9">
      <w:pPr>
        <w:spacing w:line="400" w:lineRule="exact"/>
        <w:ind w:firstLine="480" w:firstLineChars="200"/>
        <w:rPr>
          <w:rFonts w:ascii="宋体" w:cs="宋体"/>
          <w:sz w:val="24"/>
        </w:rPr>
      </w:pPr>
      <w:r>
        <w:rPr>
          <w:rFonts w:hint="eastAsia" w:ascii="宋体" w:cs="宋体"/>
          <w:sz w:val="24"/>
        </w:rPr>
        <w:t>（1）乙方交付的货物质量不符合合同规定的，乙方应向甲方支付合同总价的百分之</w:t>
      </w:r>
      <w:r>
        <w:rPr>
          <w:rFonts w:hint="eastAsia" w:ascii="宋体" w:cs="宋体"/>
          <w:sz w:val="24"/>
          <w:u w:val="single"/>
        </w:rPr>
        <w:t xml:space="preserve">  </w:t>
      </w:r>
      <w:r>
        <w:rPr>
          <w:rFonts w:hint="eastAsia" w:ascii="宋体" w:cs="宋体"/>
          <w:sz w:val="24"/>
        </w:rPr>
        <w:t>的违约金，并须在合同规定的交货时间内更换合格的货物给甲方，否则，视作乙方不能交付货物而违约，按本条本款下述第“（2）”项规定由乙方偿付违约赔偿金给甲方。</w:t>
      </w:r>
    </w:p>
    <w:p w14:paraId="49EE4A8D">
      <w:pPr>
        <w:spacing w:line="400" w:lineRule="exact"/>
        <w:ind w:firstLine="480" w:firstLineChars="200"/>
        <w:rPr>
          <w:rFonts w:ascii="宋体" w:cs="宋体"/>
          <w:sz w:val="24"/>
        </w:rPr>
      </w:pPr>
      <w:r>
        <w:rPr>
          <w:rFonts w:hint="eastAsia" w:ascii="宋体" w:cs="宋体"/>
          <w:sz w:val="24"/>
        </w:rPr>
        <w:t>（2）乙方不能交付货物或逾期交付货物而违约的，除应及时交足货物外，应向甲方偿付逾期交货部分货款总额的万分之</w:t>
      </w:r>
      <w:r>
        <w:rPr>
          <w:rFonts w:hint="eastAsia" w:ascii="宋体" w:cs="宋体"/>
          <w:sz w:val="24"/>
          <w:u w:val="single"/>
        </w:rPr>
        <w:t xml:space="preserve">   </w:t>
      </w:r>
      <w:r>
        <w:rPr>
          <w:rFonts w:hint="eastAsia" w:ascii="宋体" w:cs="宋体"/>
          <w:sz w:val="24"/>
        </w:rPr>
        <w:t>/天的违约金；逾期交货超过</w:t>
      </w:r>
      <w:r>
        <w:rPr>
          <w:rFonts w:hint="eastAsia" w:cs="宋体"/>
          <w:sz w:val="24"/>
          <w:szCs w:val="21"/>
        </w:rPr>
        <w:t>XX</w:t>
      </w:r>
      <w:r>
        <w:rPr>
          <w:rFonts w:hint="eastAsia" w:ascii="宋体" w:cs="宋体"/>
          <w:sz w:val="24"/>
        </w:rPr>
        <w:t>天，甲方有权终止合同，乙方则应按合同总价的百分之</w:t>
      </w:r>
      <w:r>
        <w:rPr>
          <w:rFonts w:hint="eastAsia" w:ascii="宋体" w:cs="宋体"/>
          <w:sz w:val="24"/>
          <w:u w:val="single"/>
        </w:rPr>
        <w:t xml:space="preserve">  </w:t>
      </w:r>
      <w:r>
        <w:rPr>
          <w:rFonts w:hint="eastAsia" w:ascii="宋体" w:cs="宋体"/>
          <w:sz w:val="24"/>
        </w:rPr>
        <w:t>的款额向甲方偿付赔偿金，并须全额退还甲方已经付给乙方的货款及其利息。</w:t>
      </w:r>
    </w:p>
    <w:p w14:paraId="2E64A110">
      <w:pPr>
        <w:spacing w:line="400" w:lineRule="exact"/>
        <w:ind w:firstLine="480" w:firstLineChars="200"/>
        <w:rPr>
          <w:rFonts w:ascii="宋体" w:cs="宋体"/>
          <w:sz w:val="24"/>
        </w:rPr>
      </w:pPr>
      <w:r>
        <w:rPr>
          <w:rFonts w:hint="eastAsia" w:ascii="宋体" w:cs="宋体"/>
          <w:sz w:val="24"/>
        </w:rPr>
        <w:t>（3）乙方货物经甲方送交具有法定资格条件的质量技术监督机构检测后，如检测结果认定货物质量不符合本合同规定标准的，则视为乙方没有按时交货而违约，乙方须在</w:t>
      </w:r>
      <w:r>
        <w:rPr>
          <w:rFonts w:hint="eastAsia" w:ascii="宋体" w:cs="宋体"/>
          <w:sz w:val="24"/>
          <w:u w:val="single"/>
        </w:rPr>
        <w:t xml:space="preserve">   </w:t>
      </w:r>
      <w:r>
        <w:rPr>
          <w:rFonts w:hint="eastAsia" w:ascii="宋体" w:cs="宋体"/>
          <w:sz w:val="24"/>
        </w:rPr>
        <w:t>天内无条件更换合格的货物，如逾期不能更换合格的货物，甲方有权终止本合同，乙方应另付合同总价的百分之</w:t>
      </w:r>
      <w:r>
        <w:rPr>
          <w:rFonts w:hint="eastAsia" w:ascii="宋体" w:cs="宋体"/>
          <w:sz w:val="24"/>
          <w:u w:val="single"/>
        </w:rPr>
        <w:t xml:space="preserve">   </w:t>
      </w:r>
      <w:r>
        <w:rPr>
          <w:rFonts w:hint="eastAsia" w:ascii="宋体" w:cs="宋体"/>
          <w:sz w:val="24"/>
        </w:rPr>
        <w:t>的赔偿金给甲方。</w:t>
      </w:r>
    </w:p>
    <w:p w14:paraId="4DBB5BC2">
      <w:pPr>
        <w:spacing w:line="400" w:lineRule="exact"/>
        <w:ind w:firstLine="480" w:firstLineChars="200"/>
        <w:rPr>
          <w:rFonts w:ascii="宋体" w:cs="宋体"/>
          <w:sz w:val="24"/>
        </w:rPr>
      </w:pPr>
      <w:r>
        <w:rPr>
          <w:rFonts w:hint="eastAsia" w:ascii="宋体" w:cs="宋体"/>
          <w:sz w:val="24"/>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w:t>
      </w:r>
      <w:r>
        <w:rPr>
          <w:rFonts w:hint="eastAsia" w:ascii="宋体" w:cs="宋体"/>
          <w:sz w:val="24"/>
          <w:u w:val="single"/>
        </w:rPr>
        <w:t xml:space="preserve">   </w:t>
      </w:r>
      <w:r>
        <w:rPr>
          <w:rFonts w:hint="eastAsia" w:ascii="宋体" w:cs="宋体"/>
          <w:sz w:val="24"/>
        </w:rPr>
        <w:t>向甲方支付违约金并赔偿因此给甲方造成的一切损失。</w:t>
      </w:r>
    </w:p>
    <w:p w14:paraId="64A0019F">
      <w:pPr>
        <w:spacing w:line="400" w:lineRule="exact"/>
        <w:ind w:firstLine="480" w:firstLineChars="200"/>
        <w:rPr>
          <w:rFonts w:ascii="宋体" w:cs="宋体"/>
          <w:sz w:val="24"/>
        </w:rPr>
      </w:pPr>
      <w:r>
        <w:rPr>
          <w:rFonts w:hint="eastAsia" w:ascii="宋体" w:cs="宋体"/>
          <w:sz w:val="24"/>
        </w:rPr>
        <w:t>（5）乙方偿付的违约金不足以弥补甲方损失的，还应按甲方损失尚未弥补的部分，支付赔偿金给甲方。</w:t>
      </w:r>
    </w:p>
    <w:p w14:paraId="6E785852">
      <w:pPr>
        <w:keepNext/>
        <w:keepLines/>
        <w:spacing w:before="140" w:after="140" w:line="400" w:lineRule="exact"/>
        <w:ind w:firstLine="482" w:firstLineChars="200"/>
        <w:rPr>
          <w:rFonts w:ascii="黑体" w:hAnsi="Arial" w:eastAsia="黑体"/>
          <w:b/>
          <w:bCs/>
          <w:sz w:val="24"/>
        </w:rPr>
      </w:pPr>
      <w:bookmarkStart w:id="20" w:name="_Toc217446114"/>
      <w:r>
        <w:rPr>
          <w:rFonts w:hint="eastAsia" w:ascii="黑体" w:hAnsi="Arial" w:eastAsia="黑体"/>
          <w:b/>
          <w:bCs/>
          <w:sz w:val="24"/>
        </w:rPr>
        <w:t>八、争议解决办法</w:t>
      </w:r>
      <w:bookmarkEnd w:id="20"/>
    </w:p>
    <w:p w14:paraId="07372020">
      <w:pPr>
        <w:spacing w:line="400" w:lineRule="exact"/>
        <w:ind w:firstLine="480" w:firstLineChars="200"/>
        <w:rPr>
          <w:rFonts w:ascii="宋体" w:cs="宋体"/>
          <w:sz w:val="24"/>
        </w:rPr>
      </w:pPr>
      <w:r>
        <w:rPr>
          <w:rFonts w:hint="eastAsia" w:ascii="宋体" w:cs="宋体"/>
          <w:sz w:val="24"/>
        </w:rPr>
        <w:t>1、因货物的质量问题发生争议，由质量技术监督部门或其指定的质量鉴定机构进行质量鉴定。货物符合标准的，鉴定费由甲方承担；货物不符合质量标准的，鉴定费由乙方承担。</w:t>
      </w:r>
    </w:p>
    <w:p w14:paraId="32638C3E">
      <w:pPr>
        <w:spacing w:line="400" w:lineRule="exact"/>
        <w:ind w:firstLine="480" w:firstLineChars="200"/>
        <w:rPr>
          <w:rFonts w:ascii="宋体" w:cs="宋体"/>
          <w:sz w:val="24"/>
        </w:rPr>
      </w:pPr>
      <w:r>
        <w:rPr>
          <w:rFonts w:hint="eastAsia" w:ascii="宋体" w:cs="宋体"/>
          <w:sz w:val="24"/>
        </w:rPr>
        <w:t>2、合同履行期间,若双方发生争议，可协商或由有关部门调解解决，协商或调解不成的，由当事人依法维护其合法权益。</w:t>
      </w:r>
    </w:p>
    <w:p w14:paraId="0E29CDB6">
      <w:pPr>
        <w:keepNext/>
        <w:keepLines/>
        <w:spacing w:before="140" w:after="140" w:line="400" w:lineRule="exact"/>
        <w:ind w:firstLine="482" w:firstLineChars="200"/>
        <w:rPr>
          <w:rFonts w:ascii="黑体" w:hAnsi="Arial" w:eastAsia="黑体"/>
          <w:b/>
          <w:bCs/>
          <w:sz w:val="24"/>
        </w:rPr>
      </w:pPr>
      <w:bookmarkStart w:id="21" w:name="_Toc217446115"/>
      <w:r>
        <w:rPr>
          <w:rFonts w:hint="eastAsia" w:ascii="黑体" w:hAnsi="Arial" w:eastAsia="黑体"/>
          <w:b/>
          <w:bCs/>
          <w:sz w:val="24"/>
        </w:rPr>
        <w:t>九、其他</w:t>
      </w:r>
      <w:bookmarkEnd w:id="21"/>
    </w:p>
    <w:p w14:paraId="20578617">
      <w:pPr>
        <w:spacing w:line="400" w:lineRule="exact"/>
        <w:ind w:firstLine="480" w:firstLineChars="200"/>
        <w:rPr>
          <w:rFonts w:ascii="宋体" w:cs="宋体"/>
          <w:sz w:val="24"/>
        </w:rPr>
      </w:pPr>
      <w:r>
        <w:rPr>
          <w:rFonts w:hint="eastAsia" w:ascii="宋体" w:cs="宋体"/>
          <w:sz w:val="24"/>
        </w:rPr>
        <w:t>1、如有未尽事宜，由双方依法订立补充合同。</w:t>
      </w:r>
    </w:p>
    <w:p w14:paraId="09E12A23">
      <w:pPr>
        <w:spacing w:line="400" w:lineRule="exact"/>
        <w:ind w:firstLine="480" w:firstLineChars="200"/>
        <w:rPr>
          <w:rFonts w:ascii="宋体" w:cs="宋体"/>
          <w:sz w:val="24"/>
        </w:rPr>
      </w:pPr>
      <w:r>
        <w:rPr>
          <w:rFonts w:hint="eastAsia" w:ascii="宋体" w:cs="宋体"/>
          <w:sz w:val="24"/>
        </w:rPr>
        <w:t>2、本合同一式六份，自双方签章之日起生效。甲方四份，乙方两份。</w:t>
      </w:r>
    </w:p>
    <w:p w14:paraId="7FDF1538">
      <w:pPr>
        <w:spacing w:line="400" w:lineRule="exact"/>
        <w:rPr>
          <w:rFonts w:ascii="宋体"/>
          <w:sz w:val="24"/>
        </w:rPr>
      </w:pPr>
    </w:p>
    <w:p w14:paraId="2376922F">
      <w:pPr>
        <w:spacing w:line="400" w:lineRule="exact"/>
        <w:ind w:firstLine="480" w:firstLineChars="200"/>
        <w:rPr>
          <w:rFonts w:ascii="宋体"/>
          <w:sz w:val="24"/>
        </w:rPr>
      </w:pPr>
      <w:r>
        <w:rPr>
          <w:rFonts w:hint="eastAsia" w:ascii="宋体"/>
          <w:sz w:val="24"/>
        </w:rPr>
        <w:t>甲方：成都航空职业技术大学        乙方：</w:t>
      </w:r>
    </w:p>
    <w:p w14:paraId="772E881D">
      <w:pPr>
        <w:spacing w:line="400" w:lineRule="exact"/>
        <w:ind w:firstLine="2160" w:firstLineChars="900"/>
        <w:rPr>
          <w:rFonts w:ascii="宋体"/>
          <w:sz w:val="24"/>
        </w:rPr>
      </w:pPr>
      <w:r>
        <w:rPr>
          <w:rFonts w:hint="eastAsia" w:ascii="宋体"/>
          <w:sz w:val="24"/>
        </w:rPr>
        <w:t xml:space="preserve">（盖章）   </w:t>
      </w:r>
      <w:r>
        <w:rPr>
          <w:rFonts w:hint="eastAsia" w:ascii="宋体"/>
          <w:sz w:val="24"/>
        </w:rPr>
        <w:tab/>
      </w:r>
      <w:r>
        <w:rPr>
          <w:rFonts w:hint="eastAsia" w:ascii="宋体"/>
          <w:sz w:val="24"/>
        </w:rPr>
        <w:tab/>
      </w:r>
      <w:r>
        <w:rPr>
          <w:rFonts w:hint="eastAsia" w:ascii="宋体"/>
          <w:sz w:val="24"/>
        </w:rPr>
        <w:tab/>
      </w:r>
      <w:r>
        <w:rPr>
          <w:rFonts w:hint="eastAsia" w:ascii="宋体"/>
          <w:sz w:val="24"/>
        </w:rPr>
        <w:t xml:space="preserve">          （盖章）</w:t>
      </w:r>
    </w:p>
    <w:p w14:paraId="4B9C54D0">
      <w:pPr>
        <w:spacing w:line="400" w:lineRule="exact"/>
        <w:ind w:firstLine="480" w:firstLineChars="200"/>
        <w:rPr>
          <w:rFonts w:ascii="宋体"/>
          <w:sz w:val="24"/>
        </w:rPr>
      </w:pPr>
      <w:r>
        <w:rPr>
          <w:rFonts w:hint="eastAsia" w:ascii="宋体"/>
          <w:sz w:val="24"/>
        </w:rPr>
        <w:t>法定代表人（授权代表）：           法定代表人（授权代表）：</w:t>
      </w:r>
    </w:p>
    <w:p w14:paraId="64CC52D7">
      <w:pPr>
        <w:spacing w:line="400" w:lineRule="exact"/>
        <w:ind w:firstLine="480" w:firstLineChars="200"/>
        <w:rPr>
          <w:rFonts w:ascii="宋体"/>
          <w:sz w:val="24"/>
        </w:rPr>
      </w:pPr>
      <w:r>
        <w:rPr>
          <w:rFonts w:hint="eastAsia" w:ascii="宋体"/>
          <w:sz w:val="24"/>
        </w:rPr>
        <w:t>地    址：                         地    址：</w:t>
      </w:r>
    </w:p>
    <w:p w14:paraId="2ACC9B06">
      <w:pPr>
        <w:spacing w:line="400" w:lineRule="exact"/>
        <w:ind w:firstLine="480" w:firstLineChars="200"/>
        <w:rPr>
          <w:rFonts w:ascii="宋体"/>
          <w:sz w:val="24"/>
        </w:rPr>
      </w:pPr>
      <w:r>
        <w:rPr>
          <w:rFonts w:hint="eastAsia" w:ascii="宋体"/>
          <w:sz w:val="24"/>
        </w:rPr>
        <w:t>开户银行：                         开户银行：</w:t>
      </w:r>
    </w:p>
    <w:p w14:paraId="71A112F6">
      <w:pPr>
        <w:spacing w:line="400" w:lineRule="exact"/>
        <w:ind w:firstLine="480" w:firstLineChars="200"/>
        <w:rPr>
          <w:rFonts w:ascii="宋体"/>
          <w:sz w:val="24"/>
        </w:rPr>
      </w:pPr>
      <w:r>
        <w:rPr>
          <w:rFonts w:hint="eastAsia" w:ascii="宋体"/>
          <w:sz w:val="24"/>
        </w:rPr>
        <w:t>账号：                             账号：</w:t>
      </w:r>
    </w:p>
    <w:p w14:paraId="33C9B6A7">
      <w:pPr>
        <w:spacing w:line="400" w:lineRule="exact"/>
        <w:ind w:firstLine="480" w:firstLineChars="200"/>
        <w:rPr>
          <w:rFonts w:ascii="宋体"/>
          <w:sz w:val="24"/>
        </w:rPr>
      </w:pPr>
      <w:r>
        <w:rPr>
          <w:rFonts w:hint="eastAsia" w:ascii="宋体"/>
          <w:sz w:val="24"/>
        </w:rPr>
        <w:t>电    话：                         电    话：</w:t>
      </w:r>
    </w:p>
    <w:p w14:paraId="0B356F21">
      <w:pPr>
        <w:spacing w:line="400" w:lineRule="exact"/>
        <w:ind w:firstLine="480" w:firstLineChars="200"/>
        <w:rPr>
          <w:rFonts w:ascii="宋体"/>
          <w:sz w:val="24"/>
        </w:rPr>
      </w:pPr>
      <w:r>
        <w:rPr>
          <w:rFonts w:hint="eastAsia" w:ascii="宋体"/>
          <w:sz w:val="24"/>
        </w:rPr>
        <w:t>传    真：                         传    真：</w:t>
      </w:r>
    </w:p>
    <w:p w14:paraId="236E194F">
      <w:pPr>
        <w:spacing w:line="400" w:lineRule="exact"/>
        <w:ind w:firstLine="420" w:firstLineChars="200"/>
        <w:rPr>
          <w:szCs w:val="21"/>
        </w:rPr>
      </w:pPr>
      <w:r>
        <w:rPr>
          <w:rFonts w:hint="eastAsia"/>
        </w:rPr>
        <w:t>签约日期：</w:t>
      </w:r>
      <w:r>
        <w:rPr>
          <w:rFonts w:hint="eastAsia"/>
          <w:szCs w:val="21"/>
        </w:rPr>
        <w:t>XX</w:t>
      </w:r>
      <w:r>
        <w:rPr>
          <w:rFonts w:hint="eastAsia"/>
        </w:rPr>
        <w:t>年</w:t>
      </w:r>
      <w:r>
        <w:rPr>
          <w:rFonts w:hint="eastAsia"/>
          <w:szCs w:val="21"/>
        </w:rPr>
        <w:t>XX</w:t>
      </w:r>
      <w:r>
        <w:rPr>
          <w:rFonts w:hint="eastAsia"/>
        </w:rPr>
        <w:t>月</w:t>
      </w:r>
      <w:r>
        <w:rPr>
          <w:rFonts w:hint="eastAsia"/>
          <w:szCs w:val="21"/>
        </w:rPr>
        <w:t>XX</w:t>
      </w:r>
      <w:r>
        <w:rPr>
          <w:rFonts w:hint="eastAsia"/>
        </w:rPr>
        <w:t xml:space="preserve">日 </w:t>
      </w:r>
      <w:r>
        <w:rPr>
          <w:rFonts w:hint="eastAsia"/>
        </w:rPr>
        <w:tab/>
      </w:r>
      <w:r>
        <w:rPr>
          <w:rFonts w:hint="eastAsia"/>
        </w:rPr>
        <w:tab/>
      </w:r>
      <w:r>
        <w:rPr>
          <w:rFonts w:hint="eastAsia"/>
        </w:rPr>
        <w:tab/>
      </w:r>
      <w:r>
        <w:rPr>
          <w:rFonts w:hint="eastAsia"/>
        </w:rPr>
        <w:t>签约日期：</w:t>
      </w:r>
      <w:r>
        <w:rPr>
          <w:rFonts w:hint="eastAsia"/>
          <w:szCs w:val="21"/>
        </w:rPr>
        <w:t>XX</w:t>
      </w:r>
      <w:r>
        <w:rPr>
          <w:rFonts w:hint="eastAsia"/>
        </w:rPr>
        <w:t>年</w:t>
      </w:r>
      <w:r>
        <w:rPr>
          <w:rFonts w:hint="eastAsia"/>
          <w:szCs w:val="21"/>
        </w:rPr>
        <w:t>XX</w:t>
      </w:r>
      <w:r>
        <w:rPr>
          <w:rFonts w:hint="eastAsia"/>
        </w:rPr>
        <w:t>月</w:t>
      </w:r>
      <w:r>
        <w:rPr>
          <w:rFonts w:hint="eastAsia"/>
          <w:szCs w:val="21"/>
        </w:rPr>
        <w:t>XX日</w:t>
      </w:r>
    </w:p>
    <w:p w14:paraId="747BC4F1">
      <w:pPr>
        <w:pStyle w:val="2"/>
        <w:rPr>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Narrow">
    <w:panose1 w:val="020B0606020202030204"/>
    <w:charset w:val="00"/>
    <w:family w:val="swiss"/>
    <w:pitch w:val="default"/>
    <w:sig w:usb0="00000287" w:usb1="00000800" w:usb2="00000000" w:usb3="00000000" w:csb0="2000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方正大标宋简体">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1B0FD3"/>
    <w:multiLevelType w:val="singleLevel"/>
    <w:tmpl w:val="861B0FD3"/>
    <w:lvl w:ilvl="0" w:tentative="0">
      <w:start w:val="2"/>
      <w:numFmt w:val="chineseCounting"/>
      <w:suff w:val="nothing"/>
      <w:lvlText w:val="%1、"/>
      <w:lvlJc w:val="left"/>
      <w:rPr>
        <w:rFonts w:hint="eastAsia"/>
      </w:rPr>
    </w:lvl>
  </w:abstractNum>
  <w:abstractNum w:abstractNumId="1">
    <w:nsid w:val="8737A488"/>
    <w:multiLevelType w:val="singleLevel"/>
    <w:tmpl w:val="8737A488"/>
    <w:lvl w:ilvl="0" w:tentative="0">
      <w:start w:val="1"/>
      <w:numFmt w:val="chineseCounting"/>
      <w:suff w:val="nothing"/>
      <w:lvlText w:val="%1、"/>
      <w:lvlJc w:val="left"/>
      <w:rPr>
        <w:rFonts w:hint="eastAsia"/>
      </w:rPr>
    </w:lvl>
  </w:abstractNum>
  <w:abstractNum w:abstractNumId="2">
    <w:nsid w:val="FB6D87DB"/>
    <w:multiLevelType w:val="singleLevel"/>
    <w:tmpl w:val="FB6D87DB"/>
    <w:lvl w:ilvl="0" w:tentative="0">
      <w:start w:val="1"/>
      <w:numFmt w:val="chineseCounting"/>
      <w:suff w:val="nothing"/>
      <w:lvlText w:val="%1、"/>
      <w:lvlJc w:val="left"/>
      <w:pPr>
        <w:ind w:left="289" w:firstLine="420"/>
      </w:pPr>
      <w:rPr>
        <w:rFonts w:hint="eastAsia"/>
        <w:lang w:val="en-U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BF0"/>
    <w:rsid w:val="000C26C9"/>
    <w:rsid w:val="001B0BF0"/>
    <w:rsid w:val="00253304"/>
    <w:rsid w:val="00460D51"/>
    <w:rsid w:val="005E3724"/>
    <w:rsid w:val="005F51C0"/>
    <w:rsid w:val="00667B4F"/>
    <w:rsid w:val="00691632"/>
    <w:rsid w:val="006D1294"/>
    <w:rsid w:val="0077432C"/>
    <w:rsid w:val="00E42EEF"/>
    <w:rsid w:val="00EC2BCF"/>
    <w:rsid w:val="00EE1C78"/>
    <w:rsid w:val="00EE717A"/>
    <w:rsid w:val="00FE33E8"/>
    <w:rsid w:val="1DB24CAA"/>
    <w:rsid w:val="25476BB5"/>
    <w:rsid w:val="48141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link w:val="11"/>
    <w:unhideWhenUsed/>
    <w:qFormat/>
    <w:uiPriority w:val="9"/>
    <w:pPr>
      <w:keepNext/>
      <w:keepLines/>
      <w:spacing w:before="260" w:after="260" w:line="413" w:lineRule="auto"/>
      <w:outlineLvl w:val="2"/>
    </w:pPr>
    <w:rPr>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2"/>
    <w:qFormat/>
    <w:uiPriority w:val="99"/>
    <w:pPr>
      <w:spacing w:after="120"/>
    </w:pPr>
  </w:style>
  <w:style w:type="paragraph" w:styleId="4">
    <w:name w:val="Normal Indent"/>
    <w:basedOn w:val="1"/>
    <w:next w:val="5"/>
    <w:qFormat/>
    <w:uiPriority w:val="0"/>
    <w:pPr>
      <w:ind w:firstLine="420" w:firstLineChars="200"/>
    </w:pPr>
  </w:style>
  <w:style w:type="paragraph" w:styleId="5">
    <w:name w:val="Body Text Indent"/>
    <w:basedOn w:val="1"/>
    <w:link w:val="13"/>
    <w:qFormat/>
    <w:uiPriority w:val="0"/>
    <w:pPr>
      <w:ind w:firstLine="630"/>
    </w:pPr>
    <w:rPr>
      <w:sz w:val="32"/>
      <w:szCs w:val="20"/>
    </w:rPr>
  </w:style>
  <w:style w:type="paragraph" w:styleId="6">
    <w:name w:val="Plain Text"/>
    <w:basedOn w:val="1"/>
    <w:link w:val="14"/>
    <w:qFormat/>
    <w:uiPriority w:val="0"/>
    <w:pPr>
      <w:autoSpaceDE w:val="0"/>
      <w:autoSpaceDN w:val="0"/>
      <w:adjustRightInd w:val="0"/>
    </w:pPr>
    <w:rPr>
      <w:rFonts w:ascii="宋体" w:hAnsi="Tms Rmn"/>
      <w:kern w:val="0"/>
      <w:szCs w:val="20"/>
    </w:rPr>
  </w:style>
  <w:style w:type="paragraph" w:styleId="7">
    <w:name w:val="footer"/>
    <w:basedOn w:val="1"/>
    <w:link w:val="21"/>
    <w:unhideWhenUsed/>
    <w:qFormat/>
    <w:uiPriority w:val="99"/>
    <w:pPr>
      <w:tabs>
        <w:tab w:val="center" w:pos="4153"/>
        <w:tab w:val="right" w:pos="8306"/>
      </w:tabs>
      <w:snapToGrid w:val="0"/>
      <w:jc w:val="left"/>
    </w:pPr>
    <w:rPr>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1">
    <w:name w:val="标题 3 字符"/>
    <w:basedOn w:val="10"/>
    <w:link w:val="3"/>
    <w:qFormat/>
    <w:uiPriority w:val="9"/>
    <w:rPr>
      <w:rFonts w:ascii="Times New Roman" w:hAnsi="Times New Roman" w:eastAsia="宋体" w:cs="Times New Roman"/>
      <w:b/>
      <w:sz w:val="32"/>
      <w:szCs w:val="24"/>
    </w:rPr>
  </w:style>
  <w:style w:type="character" w:customStyle="1" w:styleId="12">
    <w:name w:val="正文文本 字符"/>
    <w:basedOn w:val="10"/>
    <w:link w:val="2"/>
    <w:qFormat/>
    <w:uiPriority w:val="99"/>
    <w:rPr>
      <w:rFonts w:ascii="Times New Roman" w:hAnsi="Times New Roman" w:eastAsia="宋体" w:cs="Times New Roman"/>
      <w:szCs w:val="24"/>
    </w:rPr>
  </w:style>
  <w:style w:type="character" w:customStyle="1" w:styleId="13">
    <w:name w:val="正文文本缩进 字符"/>
    <w:basedOn w:val="10"/>
    <w:link w:val="5"/>
    <w:qFormat/>
    <w:uiPriority w:val="0"/>
    <w:rPr>
      <w:rFonts w:ascii="Times New Roman" w:hAnsi="Times New Roman" w:eastAsia="宋体" w:cs="Times New Roman"/>
      <w:sz w:val="32"/>
      <w:szCs w:val="20"/>
    </w:rPr>
  </w:style>
  <w:style w:type="character" w:customStyle="1" w:styleId="14">
    <w:name w:val="纯文本 字符"/>
    <w:basedOn w:val="10"/>
    <w:link w:val="6"/>
    <w:qFormat/>
    <w:uiPriority w:val="0"/>
    <w:rPr>
      <w:rFonts w:ascii="宋体" w:hAnsi="Tms Rmn" w:eastAsia="宋体" w:cs="Times New Roman"/>
      <w:kern w:val="0"/>
      <w:szCs w:val="20"/>
    </w:rPr>
  </w:style>
  <w:style w:type="paragraph" w:styleId="15">
    <w:name w:val="List Paragraph"/>
    <w:basedOn w:val="1"/>
    <w:qFormat/>
    <w:uiPriority w:val="34"/>
    <w:pPr>
      <w:ind w:firstLine="420" w:firstLineChars="200"/>
    </w:pPr>
  </w:style>
  <w:style w:type="paragraph" w:customStyle="1" w:styleId="16">
    <w:name w:val="正文首行缩进两字符"/>
    <w:basedOn w:val="1"/>
    <w:qFormat/>
    <w:uiPriority w:val="99"/>
    <w:pPr>
      <w:spacing w:line="360" w:lineRule="auto"/>
      <w:ind w:firstLine="200" w:firstLineChars="200"/>
    </w:pPr>
  </w:style>
  <w:style w:type="paragraph" w:customStyle="1" w:styleId="17">
    <w:name w:val="01、普通正文"/>
    <w:basedOn w:val="1"/>
    <w:qFormat/>
    <w:uiPriority w:val="0"/>
    <w:pPr>
      <w:tabs>
        <w:tab w:val="left" w:pos="0"/>
      </w:tabs>
      <w:wordWrap w:val="0"/>
      <w:topLinePunct/>
    </w:pPr>
    <w:rPr>
      <w:rFonts w:ascii="宋体" w:hAnsi="宋体"/>
      <w:snapToGrid w:val="0"/>
    </w:rPr>
  </w:style>
  <w:style w:type="paragraph" w:customStyle="1" w:styleId="18">
    <w:name w:val="样式 首行缩进:  2 字符"/>
    <w:basedOn w:val="1"/>
    <w:qFormat/>
    <w:uiPriority w:val="0"/>
    <w:pPr>
      <w:spacing w:line="400" w:lineRule="exact"/>
      <w:ind w:firstLine="200" w:firstLineChars="200"/>
    </w:pPr>
    <w:rPr>
      <w:rFonts w:cs="宋体"/>
      <w:sz w:val="24"/>
    </w:rPr>
  </w:style>
  <w:style w:type="paragraph" w:customStyle="1" w:styleId="19">
    <w:name w:val="标3"/>
    <w:basedOn w:val="1"/>
    <w:qFormat/>
    <w:uiPriority w:val="0"/>
    <w:pPr>
      <w:tabs>
        <w:tab w:val="left" w:pos="1740"/>
      </w:tabs>
      <w:adjustRightInd w:val="0"/>
      <w:snapToGrid w:val="0"/>
      <w:spacing w:before="50"/>
      <w:ind w:left="1740" w:hanging="420"/>
      <w:outlineLvl w:val="2"/>
    </w:pPr>
    <w:rPr>
      <w:rFonts w:ascii="Arial Narrow" w:hAnsi="Arial Narrow" w:eastAsia="仿宋_GB2312"/>
      <w:sz w:val="28"/>
    </w:rPr>
  </w:style>
  <w:style w:type="character" w:customStyle="1" w:styleId="20">
    <w:name w:val="页眉 字符"/>
    <w:basedOn w:val="10"/>
    <w:link w:val="8"/>
    <w:qFormat/>
    <w:uiPriority w:val="99"/>
    <w:rPr>
      <w:rFonts w:ascii="Times New Roman" w:hAnsi="Times New Roman" w:eastAsia="宋体" w:cs="Times New Roman"/>
      <w:sz w:val="18"/>
      <w:szCs w:val="18"/>
    </w:rPr>
  </w:style>
  <w:style w:type="character" w:customStyle="1" w:styleId="21">
    <w:name w:val="页脚 字符"/>
    <w:basedOn w:val="10"/>
    <w:link w:val="7"/>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3680</Words>
  <Characters>3894</Characters>
  <Lines>53</Lines>
  <Paragraphs>15</Paragraphs>
  <TotalTime>6</TotalTime>
  <ScaleCrop>false</ScaleCrop>
  <LinksUpToDate>false</LinksUpToDate>
  <CharactersWithSpaces>4280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2026-04-21T01:36:00Z</dcterms:created>
  <dc:creator>Administrator</dc:creator>
  <cp:lastModifiedBy>ling</cp:lastModifiedBy>
  <dcterms:modified xsi:type="dcterms:W3CDTF">2026-04-21T07:36:57Z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eyJoZGlkIjoiMzBlODA0ZGNlMDZhYTk1OWM0YzJjYjc1ZTIzNTRjZjciLCJ1c2VySWQiOiIzMDgwMjQxNDQifQ==</vt:lpwstr>
  </property>
  <property fmtid="{D5CDD505-2E9C-101B-9397-08002B2CF9AE}" pid="3" name="KSOProductBuildVer">
    <vt:lpwstr>2052-12.1.0.25865</vt:lpwstr>
  </property>
  <property fmtid="{D5CDD505-2E9C-101B-9397-08002B2CF9AE}" pid="4" name="ICV">
    <vt:lpwstr>0AC10FD630E44AB3B91F2DB33F372153_12</vt:lpwstr>
  </property>
</Properties>
</file>