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5B5E9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附件：</w:t>
      </w:r>
    </w:p>
    <w:p w14:paraId="32251BBD">
      <w:pPr>
        <w:rPr>
          <w:rFonts w:hint="default"/>
          <w:lang w:val="en-US" w:eastAsia="zh-CN"/>
        </w:rPr>
      </w:pPr>
    </w:p>
    <w:p w14:paraId="69E9E797">
      <w:pPr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成都航空职业技术大学网上报账系统资产报销操作指南</w:t>
      </w:r>
    </w:p>
    <w:p w14:paraId="547D9177">
      <w:pPr>
        <w:rPr>
          <w:rFonts w:hint="eastAsia"/>
          <w:lang w:val="en-US" w:eastAsia="zh-CN"/>
        </w:rPr>
      </w:pPr>
    </w:p>
    <w:p w14:paraId="5EB099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1.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登录财务综合服务平台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点击“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网上报账系统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”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  <w:t>。</w:t>
      </w:r>
    </w:p>
    <w:p w14:paraId="0940561C">
      <w:r>
        <w:drawing>
          <wp:inline distT="0" distB="0" distL="114300" distR="114300">
            <wp:extent cx="5264785" cy="2501900"/>
            <wp:effectExtent l="0" t="0" r="1206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834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2. 选择“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资产报销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”模块，跳转到“资产报销”填报页面后，点击“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新业务填报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”。</w:t>
      </w:r>
    </w:p>
    <w:p w14:paraId="4ED83085">
      <w:r>
        <w:drawing>
          <wp:inline distT="0" distB="0" distL="114300" distR="114300">
            <wp:extent cx="5269865" cy="2336165"/>
            <wp:effectExtent l="0" t="0" r="698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1BF4C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23205" cy="1420495"/>
            <wp:effectExtent l="0" t="0" r="10795" b="1206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1551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3.填写资产及相关费用报销信息。（1）填写“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资产建账单编号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”并检索（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28"/>
          <w:szCs w:val="28"/>
          <w:lang w:val="en-US" w:eastAsia="zh-CN"/>
        </w:rPr>
        <w:t>注意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：资产建账单编号是固定资产建账单右上角的单据编号，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28"/>
          <w:szCs w:val="28"/>
          <w:lang w:val="en-US" w:eastAsia="zh-CN"/>
        </w:rPr>
        <w:t>如有多张建账单请多次检索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），核对检索出来的资产信息；（2）填写附件张数；（3）选择资产报销所使用的项目经费；（4）若同一采购事项，因固定（或无形）资产物品与非资产物品（或服务）发票无法分割等特殊原因，需同时报销非资产物品（或服务），请点击“其他报销内容”增加报销栏目；（5）所有报销信息填完后点击“下一步（支付方式）”。</w:t>
      </w:r>
    </w:p>
    <w:p w14:paraId="56BBA941">
      <w:r>
        <w:drawing>
          <wp:inline distT="0" distB="0" distL="114300" distR="114300">
            <wp:extent cx="5334635" cy="2422525"/>
            <wp:effectExtent l="0" t="0" r="14605" b="6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94265">
      <w:r>
        <w:drawing>
          <wp:inline distT="0" distB="0" distL="114300" distR="114300">
            <wp:extent cx="5349240" cy="122809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214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4.填写支付方式，选择“冲借款”（在“冲借款”栏中选择已支付的预付款或进度款金额）或“对公支付”（填写转账信息和本次实际支付金额），点击“下一步（提交线上审批）”，待审批完成后打印“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资产报销单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”。最后，将所有资产报销材料及资产报销单装入投递袋，投入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财务自助投递机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。</w:t>
      </w:r>
    </w:p>
    <w:p w14:paraId="7963B835">
      <w:r>
        <w:drawing>
          <wp:inline distT="0" distB="0" distL="114300" distR="114300">
            <wp:extent cx="5380355" cy="2289810"/>
            <wp:effectExtent l="0" t="0" r="1460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2C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方正仿宋_GB2312" w:hAnsi="方正仿宋_GB2312" w:eastAsia="方正仿宋_GB2312" w:cs="方正仿宋_GB2312"/>
          <w:b/>
          <w:bCs/>
          <w:color w:val="FF0000"/>
          <w:sz w:val="28"/>
          <w:szCs w:val="28"/>
          <w:lang w:val="en-US" w:eastAsia="zh-CN"/>
        </w:rPr>
      </w:pPr>
    </w:p>
    <w:p w14:paraId="6AF83B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方正仿宋_GB2312" w:hAnsi="方正仿宋_GB2312" w:eastAsia="方正仿宋_GB2312" w:cs="方正仿宋_GB2312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b/>
          <w:bCs/>
          <w:color w:val="FF0000"/>
          <w:sz w:val="28"/>
          <w:szCs w:val="28"/>
          <w:lang w:val="en-US" w:eastAsia="zh-CN"/>
        </w:rPr>
        <w:t>注意事项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28"/>
          <w:szCs w:val="28"/>
          <w:lang w:val="en-US" w:eastAsia="zh-CN"/>
        </w:rPr>
        <w:t>：</w:t>
      </w:r>
    </w:p>
    <w:p w14:paraId="64695B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1.网上报账系统“日常报销”与“资产报销”模块的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28"/>
          <w:szCs w:val="28"/>
          <w:lang w:val="en-US" w:eastAsia="zh-CN"/>
        </w:rPr>
        <w:t>报销范围不同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，凡在国资处办理固定（或无形）资产建账的报销业务，须通过“资产报销”模块填报；非资产类报销则使用“日常报销”模块。</w:t>
      </w:r>
    </w:p>
    <w:p w14:paraId="6819DA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2.若同一采购事项同时涉及固定（或无形）资产报销与日常报销（非资产类），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28"/>
          <w:szCs w:val="28"/>
          <w:lang w:val="en-US" w:eastAsia="zh-CN"/>
        </w:rPr>
        <w:t>请将资产类与非资产类物品分别开具发票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，并分别填报对应报销单。确因固定（或无形）资产物品与非资产物品（或服务）发票无法分割等特殊原因，需同时报销非资产物品（或服务），可增加“其他报销内容”栏目一并报销。</w:t>
      </w:r>
    </w:p>
    <w:p w14:paraId="6083B7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3.各单位（部门）资产管理员在资产管理系统录入资产信息时，请务必准确填报资产价值等关键信息，避免数据推送至财务系统后出现错误（届时无法直接在资产管理系统中修改）。</w:t>
      </w:r>
    </w:p>
    <w:p w14:paraId="43ACC5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4.完成资产建账手续后，请于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28"/>
          <w:szCs w:val="28"/>
          <w:lang w:val="en-US" w:eastAsia="zh-CN"/>
        </w:rPr>
        <w:t>10个工作日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内办理“资产报销”，且不得跨年报销。</w:t>
      </w:r>
    </w:p>
    <w:p w14:paraId="1642DF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5.各单位（部门）若在2026年5月26日（含）前已到国资处办理资产建账手续，须通过网上报账系统的“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日常报销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”模块进行报销；在5月26日之后办理资产建账手续的，则通过“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资产报销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”模块报销。</w:t>
      </w:r>
      <w:bookmarkStart w:id="0" w:name="_GoBack"/>
      <w:bookmarkEnd w:id="0"/>
    </w:p>
    <w:p w14:paraId="423096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请各单位（部门）负责报销业务的老师严格按上述要求办理资产报销。对不规范的报销单据，审核人员将作退单处理。系统试运行期间如有疑问</w:t>
      </w:r>
      <w:r>
        <w:rPr>
          <w:rFonts w:hint="default" w:ascii="方正仿宋_GB2312" w:hAnsi="方正仿宋_GB2312" w:eastAsia="方正仿宋_GB2312" w:cs="方正仿宋_GB2312"/>
          <w:sz w:val="28"/>
          <w:szCs w:val="28"/>
          <w:lang w:val="en-US" w:eastAsia="zh-CN"/>
        </w:rPr>
        <w:t>，请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及时</w:t>
      </w:r>
      <w:r>
        <w:rPr>
          <w:rFonts w:hint="default" w:ascii="方正仿宋_GB2312" w:hAnsi="方正仿宋_GB2312" w:eastAsia="方正仿宋_GB2312" w:cs="方正仿宋_GB2312"/>
          <w:sz w:val="28"/>
          <w:szCs w:val="28"/>
          <w:lang w:val="en-US" w:eastAsia="zh-CN"/>
        </w:rPr>
        <w:t>联系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计财处唐天琳老师（联系</w:t>
      </w:r>
      <w:r>
        <w:rPr>
          <w:rFonts w:hint="default" w:ascii="方正仿宋_GB2312" w:hAnsi="方正仿宋_GB2312" w:eastAsia="方正仿宋_GB2312" w:cs="方正仿宋_GB2312"/>
          <w:sz w:val="28"/>
          <w:szCs w:val="28"/>
          <w:lang w:val="en-US" w:eastAsia="zh-CN"/>
        </w:rPr>
        <w:t>电话：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88459078）。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C5CE0F4-5C8E-43BC-8757-24F8A9BD8D9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3DA3693A-D278-4484-87EE-75DB398A314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CBD"/>
    <w:rsid w:val="00083175"/>
    <w:rsid w:val="00125B95"/>
    <w:rsid w:val="0018051D"/>
    <w:rsid w:val="00356A68"/>
    <w:rsid w:val="004D473B"/>
    <w:rsid w:val="009E78BD"/>
    <w:rsid w:val="00C628BA"/>
    <w:rsid w:val="00DF73FB"/>
    <w:rsid w:val="00F15CBD"/>
    <w:rsid w:val="00F6008A"/>
    <w:rsid w:val="00F665B4"/>
    <w:rsid w:val="16900DB8"/>
    <w:rsid w:val="16AE5760"/>
    <w:rsid w:val="16CF7BB0"/>
    <w:rsid w:val="190C1C1D"/>
    <w:rsid w:val="1BAD592D"/>
    <w:rsid w:val="220628F4"/>
    <w:rsid w:val="472F1E22"/>
    <w:rsid w:val="47631ACB"/>
    <w:rsid w:val="4A08695A"/>
    <w:rsid w:val="4ADD1B95"/>
    <w:rsid w:val="4C28311E"/>
    <w:rsid w:val="62685D90"/>
    <w:rsid w:val="65A33BB9"/>
    <w:rsid w:val="6C7D4B2E"/>
    <w:rsid w:val="6E8403F6"/>
    <w:rsid w:val="75E60BCB"/>
    <w:rsid w:val="78370287"/>
    <w:rsid w:val="7B336F11"/>
    <w:rsid w:val="7CA0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0">
    <w:name w:val="标题 6 字符"/>
    <w:basedOn w:val="14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4"/>
    <w:link w:val="30"/>
    <w:qFormat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9bde3bfb-ce17-4810-afa0-2e8649c91b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866</Words>
  <Characters>882</Characters>
  <Lines>1</Lines>
  <Paragraphs>1</Paragraphs>
  <TotalTime>2</TotalTime>
  <ScaleCrop>false</ScaleCrop>
  <LinksUpToDate>false</LinksUpToDate>
  <CharactersWithSpaces>883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2025-11-19T13:43:00Z</dcterms:created>
  <dc:creator>许吉伟</dc:creator>
  <cp:lastModifiedBy>凯</cp:lastModifiedBy>
  <dcterms:modified xsi:type="dcterms:W3CDTF">2026-05-26T08:22:52Z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eyJoZGlkIjoiZmE4NTU3MjJmZmIxZGE3YzU0YzY3NGFjMjM4NzY4NGUiLCJ1c2VySWQiOiIxMjM2NTc5NjgzIn0=</vt:lpwstr>
  </property>
  <property fmtid="{D5CDD505-2E9C-101B-9397-08002B2CF9AE}" pid="3" name="KSOProductBuildVer">
    <vt:lpwstr>2052-12.1.0.26375</vt:lpwstr>
  </property>
  <property fmtid="{D5CDD505-2E9C-101B-9397-08002B2CF9AE}" pid="4" name="ICV">
    <vt:lpwstr>E1FDE2CBAA3E420FACB9451B59C1F502_12</vt:lpwstr>
  </property>
</Properties>
</file>